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tabs>
          <w:tab w:val="left" w:pos="6379"/>
        </w:tabs>
        <w:jc w:val="both"/>
        <w:rPr>
          <w:rFonts w:ascii="Arial" w:hAnsi="Arial" w:cs="Arial"/>
          <w:b/>
          <w:sz w:val="24"/>
          <w:szCs w:val="24"/>
        </w:rPr>
      </w:pPr>
    </w:p>
    <w:p>
      <w:pPr>
        <w:tabs>
          <w:tab w:val="left" w:pos="6379"/>
        </w:tabs>
        <w:jc w:val="center"/>
        <w:rPr>
          <w:rFonts w:ascii="Arial" w:hAnsi="Arial" w:cs="Arial"/>
          <w:b/>
          <w:sz w:val="28"/>
          <w:szCs w:val="28"/>
        </w:rPr>
      </w:pPr>
      <w:r>
        <w:rPr>
          <w:rFonts w:ascii="Arial" w:hAnsi="Arial" w:cs="Arial"/>
          <w:b/>
          <w:sz w:val="28"/>
          <w:szCs w:val="28"/>
        </w:rPr>
        <w:t>Öffentliche Bekanntmachung</w:t>
      </w:r>
    </w:p>
    <w:p>
      <w:pPr>
        <w:tabs>
          <w:tab w:val="left" w:pos="6379"/>
        </w:tabs>
        <w:jc w:val="both"/>
        <w:rPr>
          <w:rFonts w:ascii="Arial" w:hAnsi="Arial" w:cs="Arial"/>
          <w:b/>
          <w:sz w:val="24"/>
          <w:szCs w:val="24"/>
        </w:rPr>
      </w:pPr>
    </w:p>
    <w:p>
      <w:pPr>
        <w:tabs>
          <w:tab w:val="left" w:pos="6379"/>
        </w:tabs>
        <w:jc w:val="both"/>
        <w:rPr>
          <w:rFonts w:ascii="Arial" w:hAnsi="Arial" w:cs="Arial"/>
          <w:b/>
          <w:sz w:val="24"/>
          <w:szCs w:val="24"/>
        </w:rPr>
      </w:pPr>
      <w:r>
        <w:rPr>
          <w:rFonts w:ascii="Arial" w:hAnsi="Arial" w:cs="Arial"/>
          <w:b/>
          <w:sz w:val="24"/>
          <w:szCs w:val="24"/>
        </w:rPr>
        <w:t>Bezirksregierung Köln</w:t>
      </w:r>
      <w:r>
        <w:rPr>
          <w:rFonts w:ascii="Arial" w:hAnsi="Arial" w:cs="Arial"/>
          <w:b/>
          <w:sz w:val="24"/>
          <w:szCs w:val="24"/>
        </w:rPr>
        <w:tab/>
      </w:r>
      <w:r>
        <w:rPr>
          <w:rFonts w:ascii="Arial" w:hAnsi="Arial" w:cs="Arial"/>
          <w:sz w:val="24"/>
          <w:szCs w:val="24"/>
        </w:rPr>
        <w:t>Köln, den 01.12.2025</w:t>
      </w:r>
    </w:p>
    <w:p>
      <w:pPr>
        <w:tabs>
          <w:tab w:val="left" w:pos="6379"/>
        </w:tabs>
        <w:jc w:val="both"/>
        <w:rPr>
          <w:rFonts w:ascii="Arial" w:hAnsi="Arial" w:cs="Arial"/>
          <w:color w:val="000000"/>
          <w:sz w:val="24"/>
          <w:szCs w:val="24"/>
        </w:rPr>
      </w:pPr>
      <w:r>
        <w:rPr>
          <w:rFonts w:ascii="Arial" w:hAnsi="Arial" w:cs="Arial"/>
          <w:color w:val="000000"/>
          <w:sz w:val="24"/>
          <w:szCs w:val="24"/>
        </w:rPr>
        <w:t>Dezernat 33</w:t>
      </w:r>
      <w:r>
        <w:rPr>
          <w:rFonts w:ascii="Arial" w:hAnsi="Arial" w:cs="Arial"/>
          <w:color w:val="000000"/>
          <w:sz w:val="24"/>
          <w:szCs w:val="24"/>
        </w:rPr>
        <w:tab/>
      </w:r>
      <w:r>
        <w:rPr>
          <w:rFonts w:ascii="Arial" w:hAnsi="Arial" w:cs="Arial"/>
          <w:color w:val="000000"/>
          <w:sz w:val="24"/>
          <w:szCs w:val="24"/>
        </w:rPr>
        <w:tab/>
        <w:t>Zeughausstraße 2-8</w:t>
      </w:r>
    </w:p>
    <w:p>
      <w:pPr>
        <w:tabs>
          <w:tab w:val="left" w:pos="6379"/>
        </w:tabs>
        <w:jc w:val="both"/>
        <w:rPr>
          <w:rFonts w:ascii="Arial" w:hAnsi="Arial" w:cs="Arial"/>
          <w:sz w:val="24"/>
          <w:szCs w:val="24"/>
        </w:rPr>
      </w:pPr>
      <w:r>
        <w:rPr>
          <w:rFonts w:ascii="Arial" w:hAnsi="Arial" w:cs="Arial"/>
          <w:sz w:val="24"/>
          <w:szCs w:val="24"/>
        </w:rPr>
        <w:t>-Ländliche Entwicklung, Bodenordnung-</w:t>
      </w:r>
      <w:r>
        <w:rPr>
          <w:rFonts w:ascii="Arial" w:hAnsi="Arial" w:cs="Arial"/>
          <w:sz w:val="24"/>
          <w:szCs w:val="24"/>
        </w:rPr>
        <w:tab/>
        <w:t>50667 Köln</w:t>
      </w:r>
    </w:p>
    <w:p>
      <w:pPr>
        <w:tabs>
          <w:tab w:val="left" w:pos="6379"/>
        </w:tabs>
        <w:jc w:val="both"/>
        <w:rPr>
          <w:rFonts w:ascii="Arial" w:hAnsi="Arial" w:cs="Arial"/>
          <w:color w:val="000000"/>
          <w:sz w:val="24"/>
          <w:szCs w:val="24"/>
        </w:rPr>
      </w:pPr>
      <w:r>
        <w:rPr>
          <w:rFonts w:ascii="Arial" w:hAnsi="Arial" w:cs="Arial"/>
          <w:sz w:val="24"/>
          <w:szCs w:val="24"/>
        </w:rPr>
        <w:tab/>
        <w:t>Telefon: 0221 147 - 2033</w:t>
      </w:r>
    </w:p>
    <w:p>
      <w:pPr>
        <w:tabs>
          <w:tab w:val="left" w:pos="6237"/>
        </w:tabs>
        <w:ind w:left="2" w:hanging="2"/>
        <w:rPr>
          <w:rFonts w:ascii="Arial" w:hAnsi="Arial" w:cs="Arial"/>
          <w:sz w:val="24"/>
          <w:szCs w:val="24"/>
        </w:rPr>
      </w:pPr>
    </w:p>
    <w:p>
      <w:pPr>
        <w:tabs>
          <w:tab w:val="left" w:pos="6237"/>
        </w:tabs>
        <w:ind w:left="2" w:hanging="2"/>
        <w:rPr>
          <w:rFonts w:ascii="Arial" w:hAnsi="Arial" w:cs="Arial"/>
          <w:sz w:val="24"/>
          <w:szCs w:val="24"/>
        </w:rPr>
      </w:pPr>
      <w:r>
        <w:rPr>
          <w:rFonts w:ascii="Arial" w:hAnsi="Arial" w:cs="Arial"/>
          <w:sz w:val="24"/>
          <w:szCs w:val="24"/>
        </w:rPr>
        <w:tab/>
      </w:r>
      <w:r>
        <w:rPr>
          <w:rFonts w:ascii="Arial" w:hAnsi="Arial" w:cs="Arial"/>
          <w:b/>
          <w:sz w:val="24"/>
          <w:szCs w:val="24"/>
        </w:rPr>
        <w:t>Flurbereinigung Worringer Bruch</w:t>
      </w:r>
    </w:p>
    <w:p>
      <w:pPr>
        <w:tabs>
          <w:tab w:val="left" w:pos="6237"/>
        </w:tabs>
        <w:ind w:left="2" w:hanging="2"/>
        <w:rPr>
          <w:rFonts w:ascii="Arial" w:hAnsi="Arial" w:cs="Arial"/>
          <w:sz w:val="24"/>
          <w:szCs w:val="24"/>
        </w:rPr>
      </w:pPr>
      <w:r>
        <w:rPr>
          <w:rFonts w:ascii="Arial" w:hAnsi="Arial" w:cs="Arial"/>
          <w:sz w:val="24"/>
          <w:szCs w:val="24"/>
        </w:rPr>
        <w:tab/>
        <w:t>Az.: 33.11 -5 25 05-</w:t>
      </w:r>
    </w:p>
    <w:p>
      <w:pPr>
        <w:pStyle w:val="Listenabsatz"/>
        <w:spacing w:before="840" w:after="360" w:line="360" w:lineRule="auto"/>
        <w:ind w:left="0"/>
        <w:jc w:val="center"/>
        <w:rPr>
          <w:rFonts w:ascii="Arial" w:hAnsi="Arial" w:cs="Arial"/>
          <w:b/>
          <w:sz w:val="28"/>
        </w:rPr>
      </w:pPr>
      <w:r>
        <w:rPr>
          <w:rFonts w:ascii="Arial" w:hAnsi="Arial" w:cs="Arial"/>
          <w:b/>
          <w:sz w:val="28"/>
        </w:rPr>
        <w:t>B e s c h l u s s</w:t>
      </w:r>
    </w:p>
    <w:p>
      <w:pPr>
        <w:pStyle w:val="Listenabsatz"/>
        <w:spacing w:before="840" w:after="360" w:line="360" w:lineRule="auto"/>
        <w:ind w:left="0"/>
        <w:jc w:val="center"/>
        <w:rPr>
          <w:rFonts w:ascii="Arial" w:hAnsi="Arial" w:cs="Arial"/>
          <w:b/>
          <w:sz w:val="24"/>
          <w:szCs w:val="24"/>
        </w:rPr>
      </w:pPr>
    </w:p>
    <w:p>
      <w:pPr>
        <w:pStyle w:val="Listenabsatz"/>
        <w:overflowPunct w:val="0"/>
        <w:autoSpaceDE w:val="0"/>
        <w:autoSpaceDN w:val="0"/>
        <w:adjustRightInd w:val="0"/>
        <w:ind w:left="0" w:right="-1"/>
        <w:jc w:val="both"/>
        <w:textAlignment w:val="baseline"/>
        <w:rPr>
          <w:rFonts w:ascii="Arial" w:hAnsi="Arial" w:cs="Arial"/>
          <w:sz w:val="24"/>
          <w:szCs w:val="24"/>
        </w:rPr>
      </w:pPr>
      <w:r>
        <w:rPr>
          <w:rFonts w:ascii="Arial" w:hAnsi="Arial" w:cs="Arial"/>
          <w:sz w:val="24"/>
          <w:szCs w:val="24"/>
        </w:rPr>
        <w:t xml:space="preserve">1. Für Teile der Stadt Köln wird aus Anlass </w:t>
      </w:r>
      <w:r>
        <w:rPr>
          <w:rFonts w:ascii="Arial" w:eastAsia="Calibri" w:hAnsi="Arial"/>
          <w:bCs/>
          <w:sz w:val="24"/>
          <w:szCs w:val="22"/>
          <w:lang w:eastAsia="en-US"/>
        </w:rPr>
        <w:t>der Inanspruchnahme von land- und forstwirtschaftlichen Grundstücken in großem Umfang für den Bau eines Retentionsraumes am Rhein</w:t>
      </w:r>
      <w:r>
        <w:rPr>
          <w:rFonts w:ascii="Arial" w:hAnsi="Arial" w:cs="Arial"/>
          <w:bCs/>
          <w:sz w:val="24"/>
          <w:szCs w:val="24"/>
        </w:rPr>
        <w:t xml:space="preserve"> </w:t>
      </w:r>
      <w:r>
        <w:rPr>
          <w:rFonts w:ascii="Arial" w:hAnsi="Arial" w:cs="Arial"/>
          <w:sz w:val="24"/>
          <w:szCs w:val="24"/>
        </w:rPr>
        <w:t>und den damit verbundenen Maßnahmen gemäß § 4 in Verbindung mit den §§ 87 - 89 des Flurbereinigungsgesetzes (FlurbG) in der Fassung vom 16. März 1976 (BGBl. I S. 546), zuletzt geändert durch Gesetz vom 19. Dezember 2008 (BGBl. I S. 2794), die</w:t>
      </w:r>
    </w:p>
    <w:p>
      <w:pPr>
        <w:pStyle w:val="Listenabsatz"/>
        <w:overflowPunct w:val="0"/>
        <w:autoSpaceDE w:val="0"/>
        <w:autoSpaceDN w:val="0"/>
        <w:adjustRightInd w:val="0"/>
        <w:ind w:left="0" w:right="-1"/>
        <w:jc w:val="both"/>
        <w:textAlignment w:val="baseline"/>
        <w:rPr>
          <w:rFonts w:ascii="Arial" w:hAnsi="Arial" w:cs="Arial"/>
          <w:sz w:val="24"/>
          <w:szCs w:val="24"/>
        </w:rPr>
      </w:pPr>
    </w:p>
    <w:p>
      <w:pPr>
        <w:overflowPunct w:val="0"/>
        <w:autoSpaceDE w:val="0"/>
        <w:autoSpaceDN w:val="0"/>
        <w:adjustRightInd w:val="0"/>
        <w:ind w:right="-1"/>
        <w:jc w:val="center"/>
        <w:textAlignment w:val="baseline"/>
        <w:rPr>
          <w:rFonts w:ascii="Arial" w:hAnsi="Arial" w:cs="Arial"/>
          <w:b/>
          <w:bCs/>
          <w:sz w:val="24"/>
          <w:szCs w:val="24"/>
        </w:rPr>
      </w:pPr>
      <w:r>
        <w:rPr>
          <w:rFonts w:ascii="Arial" w:hAnsi="Arial" w:cs="Arial"/>
          <w:b/>
          <w:bCs/>
          <w:sz w:val="24"/>
          <w:szCs w:val="24"/>
        </w:rPr>
        <w:t xml:space="preserve">Flurbereinigung Worringer Bruch </w:t>
      </w:r>
    </w:p>
    <w:p>
      <w:pPr>
        <w:overflowPunct w:val="0"/>
        <w:autoSpaceDE w:val="0"/>
        <w:autoSpaceDN w:val="0"/>
        <w:adjustRightInd w:val="0"/>
        <w:jc w:val="center"/>
        <w:textAlignment w:val="baseline"/>
        <w:rPr>
          <w:rFonts w:ascii="Arial" w:hAnsi="Arial" w:cs="Arial"/>
          <w:sz w:val="24"/>
          <w:szCs w:val="24"/>
        </w:rPr>
      </w:pPr>
    </w:p>
    <w:p>
      <w:pPr>
        <w:overflowPunct w:val="0"/>
        <w:autoSpaceDE w:val="0"/>
        <w:autoSpaceDN w:val="0"/>
        <w:adjustRightInd w:val="0"/>
        <w:textAlignment w:val="baseline"/>
        <w:rPr>
          <w:rFonts w:ascii="Arial" w:hAnsi="Arial" w:cs="Arial"/>
          <w:sz w:val="24"/>
          <w:szCs w:val="24"/>
        </w:rPr>
      </w:pPr>
      <w:r>
        <w:rPr>
          <w:rFonts w:ascii="Arial" w:hAnsi="Arial" w:cs="Arial"/>
          <w:sz w:val="24"/>
          <w:szCs w:val="24"/>
        </w:rPr>
        <w:t>angeordnet.</w:t>
      </w:r>
    </w:p>
    <w:p>
      <w:pPr>
        <w:overflowPunct w:val="0"/>
        <w:autoSpaceDE w:val="0"/>
        <w:autoSpaceDN w:val="0"/>
        <w:adjustRightInd w:val="0"/>
        <w:textAlignment w:val="baseline"/>
        <w:rPr>
          <w:rFonts w:ascii="Arial" w:hAnsi="Arial" w:cs="Arial"/>
          <w:sz w:val="24"/>
          <w:szCs w:val="24"/>
        </w:rPr>
      </w:pPr>
    </w:p>
    <w:p>
      <w:pPr>
        <w:overflowPunct w:val="0"/>
        <w:autoSpaceDE w:val="0"/>
        <w:autoSpaceDN w:val="0"/>
        <w:adjustRightInd w:val="0"/>
        <w:jc w:val="both"/>
        <w:textAlignment w:val="baseline"/>
        <w:rPr>
          <w:rFonts w:ascii="Arial" w:hAnsi="Arial" w:cs="Arial"/>
          <w:sz w:val="24"/>
          <w:szCs w:val="24"/>
        </w:rPr>
      </w:pPr>
      <w:r>
        <w:rPr>
          <w:rFonts w:ascii="Arial" w:hAnsi="Arial" w:cs="Arial"/>
          <w:sz w:val="24"/>
          <w:szCs w:val="24"/>
        </w:rPr>
        <w:t>Das Flurbereinigungsgebiet wird für die nachstehend aufgeführten Grundstücke festgestellt:</w:t>
      </w:r>
    </w:p>
    <w:p>
      <w:pPr>
        <w:overflowPunct w:val="0"/>
        <w:autoSpaceDE w:val="0"/>
        <w:autoSpaceDN w:val="0"/>
        <w:adjustRightInd w:val="0"/>
        <w:textAlignment w:val="baseline"/>
        <w:rPr>
          <w:rFonts w:ascii="Arial" w:hAnsi="Arial" w:cs="Arial"/>
          <w:sz w:val="24"/>
          <w:szCs w:val="24"/>
        </w:rPr>
      </w:pPr>
    </w:p>
    <w:p>
      <w:pPr>
        <w:overflowPunct w:val="0"/>
        <w:autoSpaceDE w:val="0"/>
        <w:autoSpaceDN w:val="0"/>
        <w:adjustRightInd w:val="0"/>
        <w:textAlignment w:val="baseline"/>
        <w:rPr>
          <w:rFonts w:ascii="Arial" w:hAnsi="Arial" w:cs="Arial"/>
          <w:b/>
          <w:sz w:val="24"/>
          <w:szCs w:val="24"/>
        </w:rPr>
      </w:pPr>
      <w:r>
        <w:rPr>
          <w:rFonts w:ascii="Arial" w:hAnsi="Arial" w:cs="Arial"/>
          <w:b/>
          <w:sz w:val="24"/>
          <w:szCs w:val="24"/>
        </w:rPr>
        <w:t>Regierungsbezirk Köln</w:t>
      </w:r>
    </w:p>
    <w:p>
      <w:pPr>
        <w:overflowPunct w:val="0"/>
        <w:autoSpaceDE w:val="0"/>
        <w:autoSpaceDN w:val="0"/>
        <w:adjustRightInd w:val="0"/>
        <w:textAlignment w:val="baseline"/>
        <w:rPr>
          <w:rFonts w:ascii="Arial" w:hAnsi="Arial" w:cs="Arial"/>
          <w:sz w:val="24"/>
          <w:szCs w:val="24"/>
        </w:rPr>
      </w:pPr>
    </w:p>
    <w:p>
      <w:pPr>
        <w:spacing w:after="200"/>
        <w:ind w:left="2124" w:hanging="2124"/>
        <w:rPr>
          <w:rFonts w:ascii="Arial" w:eastAsia="Calibri" w:hAnsi="Arial"/>
          <w:b/>
          <w:sz w:val="24"/>
          <w:szCs w:val="22"/>
          <w:u w:val="single"/>
          <w:lang w:eastAsia="en-US"/>
        </w:rPr>
      </w:pPr>
      <w:r>
        <w:rPr>
          <w:rFonts w:ascii="Arial" w:eastAsia="Calibri" w:hAnsi="Arial"/>
          <w:b/>
          <w:sz w:val="24"/>
          <w:szCs w:val="22"/>
          <w:u w:val="single"/>
          <w:lang w:eastAsia="en-US"/>
        </w:rPr>
        <w:t>Kreisfreie Stadt Köln</w:t>
      </w:r>
    </w:p>
    <w:p>
      <w:pPr>
        <w:spacing w:after="200"/>
        <w:ind w:left="2124" w:hanging="2124"/>
        <w:rPr>
          <w:rFonts w:ascii="Arial" w:eastAsia="Calibri" w:hAnsi="Arial"/>
          <w:b/>
          <w:sz w:val="24"/>
          <w:szCs w:val="22"/>
          <w:lang w:eastAsia="en-US"/>
        </w:rPr>
      </w:pPr>
      <w:r>
        <w:rPr>
          <w:rFonts w:ascii="Arial" w:eastAsia="Calibri" w:hAnsi="Arial"/>
          <w:b/>
          <w:sz w:val="24"/>
          <w:szCs w:val="22"/>
          <w:lang w:eastAsia="en-US"/>
        </w:rPr>
        <w:t>Gemarkung Worringen</w:t>
      </w:r>
    </w:p>
    <w:p>
      <w:pPr>
        <w:tabs>
          <w:tab w:val="left" w:pos="1418"/>
        </w:tabs>
        <w:spacing w:after="200"/>
        <w:ind w:left="2124" w:hanging="2124"/>
        <w:rPr>
          <w:rFonts w:ascii="Arial" w:eastAsia="Calibri" w:hAnsi="Arial"/>
          <w:sz w:val="24"/>
          <w:szCs w:val="22"/>
          <w:lang w:eastAsia="en-US"/>
        </w:rPr>
      </w:pPr>
      <w:r>
        <w:rPr>
          <w:rFonts w:ascii="Arial" w:eastAsia="Calibri" w:hAnsi="Arial"/>
          <w:sz w:val="24"/>
          <w:szCs w:val="22"/>
          <w:lang w:eastAsia="en-US"/>
        </w:rPr>
        <w:t xml:space="preserve">Flur 47 </w:t>
      </w:r>
      <w:r>
        <w:rPr>
          <w:rFonts w:ascii="Arial" w:eastAsia="Calibri" w:hAnsi="Arial"/>
          <w:sz w:val="24"/>
          <w:szCs w:val="22"/>
          <w:lang w:eastAsia="en-US"/>
        </w:rPr>
        <w:tab/>
        <w:t>Nrn.</w:t>
      </w:r>
      <w:r>
        <w:rPr>
          <w:rFonts w:ascii="Arial" w:eastAsia="Calibri" w:hAnsi="Arial"/>
          <w:sz w:val="24"/>
          <w:szCs w:val="22"/>
          <w:lang w:eastAsia="en-US"/>
        </w:rPr>
        <w:tab/>
        <w:t>1, 2, 3, 4, 5, 6, 7, 9, 10, 11, 23, 24, 25, 75, 76, 77, 78, 98, 99, 103, 125, 135/8, 136/8, 209, 210, 211, 212, 213, 214, 215, 216, 217, 218, 221, 222, 223, 224, 225, 226, 227, 228, 229, 230, 231, 245, 247, 269, 271, 273, 276, 278, 293, 320, 325, 327, 328, 330, 362, 365, 366, 367, 368, 438, 439, 440, 441, 455</w:t>
      </w:r>
    </w:p>
    <w:p>
      <w:pPr>
        <w:tabs>
          <w:tab w:val="left" w:pos="1418"/>
        </w:tabs>
        <w:spacing w:after="200"/>
        <w:ind w:left="2124" w:hanging="2124"/>
        <w:rPr>
          <w:rFonts w:ascii="Arial" w:eastAsia="Calibri" w:hAnsi="Arial"/>
          <w:sz w:val="24"/>
          <w:szCs w:val="22"/>
          <w:lang w:eastAsia="en-US"/>
        </w:rPr>
      </w:pPr>
      <w:r>
        <w:rPr>
          <w:rFonts w:ascii="Arial" w:eastAsia="Calibri" w:hAnsi="Arial"/>
          <w:sz w:val="24"/>
          <w:szCs w:val="22"/>
          <w:lang w:eastAsia="en-US"/>
        </w:rPr>
        <w:t xml:space="preserve">Flur 48 </w:t>
      </w:r>
      <w:r>
        <w:rPr>
          <w:rFonts w:ascii="Arial" w:eastAsia="Calibri" w:hAnsi="Arial"/>
          <w:sz w:val="24"/>
          <w:szCs w:val="22"/>
          <w:lang w:eastAsia="en-US"/>
        </w:rPr>
        <w:tab/>
        <w:t>Nr.</w:t>
      </w:r>
      <w:r>
        <w:rPr>
          <w:rFonts w:ascii="Arial" w:eastAsia="Calibri" w:hAnsi="Arial"/>
          <w:sz w:val="24"/>
          <w:szCs w:val="22"/>
          <w:lang w:eastAsia="en-US"/>
        </w:rPr>
        <w:tab/>
        <w:t xml:space="preserve">58 </w:t>
      </w:r>
    </w:p>
    <w:p>
      <w:pPr>
        <w:tabs>
          <w:tab w:val="left" w:pos="1418"/>
        </w:tabs>
        <w:spacing w:after="200"/>
        <w:ind w:left="2124" w:hanging="2124"/>
        <w:rPr>
          <w:rFonts w:ascii="Arial" w:eastAsia="Calibri" w:hAnsi="Arial"/>
          <w:sz w:val="24"/>
          <w:szCs w:val="22"/>
          <w:lang w:eastAsia="en-US"/>
        </w:rPr>
      </w:pPr>
      <w:r>
        <w:rPr>
          <w:rFonts w:ascii="Arial" w:eastAsia="Calibri" w:hAnsi="Arial"/>
          <w:sz w:val="24"/>
          <w:szCs w:val="22"/>
          <w:lang w:eastAsia="en-US"/>
        </w:rPr>
        <w:t xml:space="preserve">Flur 49 </w:t>
      </w:r>
      <w:r>
        <w:rPr>
          <w:rFonts w:ascii="Arial" w:eastAsia="Calibri" w:hAnsi="Arial"/>
          <w:sz w:val="24"/>
          <w:szCs w:val="22"/>
          <w:lang w:eastAsia="en-US"/>
        </w:rPr>
        <w:tab/>
        <w:t>Nrn.</w:t>
      </w:r>
      <w:r>
        <w:rPr>
          <w:rFonts w:ascii="Arial" w:eastAsia="Calibri" w:hAnsi="Arial"/>
          <w:sz w:val="24"/>
          <w:szCs w:val="22"/>
          <w:lang w:eastAsia="en-US"/>
        </w:rPr>
        <w:tab/>
        <w:t>2, 8, 9, 10, 11, 12, 13, 14, 15, 16, 17, 18, 19, 20, 22, 23, 24, 25, 27, 28, 29, 110, 111, 114, 126/1, 127/1, 128/1, 129/1, 130/1, 131/1, 132/1, 150/26, 151/26, 158/1, 159/1, 160/21, 161/21, 168, 169, 170, 171, 172, 174, 263, 467, 479, 480, 803, 807, 1047, 1058, 2401</w:t>
      </w:r>
    </w:p>
    <w:p>
      <w:pPr>
        <w:tabs>
          <w:tab w:val="left" w:pos="1418"/>
        </w:tabs>
        <w:spacing w:after="200"/>
        <w:ind w:left="2124" w:hanging="2124"/>
        <w:rPr>
          <w:rFonts w:ascii="Arial" w:eastAsia="Calibri" w:hAnsi="Arial"/>
          <w:sz w:val="24"/>
          <w:szCs w:val="22"/>
          <w:lang w:eastAsia="en-US"/>
        </w:rPr>
      </w:pPr>
      <w:r>
        <w:rPr>
          <w:rFonts w:ascii="Arial" w:eastAsia="Calibri" w:hAnsi="Arial"/>
          <w:sz w:val="24"/>
          <w:szCs w:val="22"/>
          <w:lang w:eastAsia="en-US"/>
        </w:rPr>
        <w:t xml:space="preserve">Flur 56 </w:t>
      </w:r>
      <w:r>
        <w:rPr>
          <w:rFonts w:ascii="Arial" w:eastAsia="Calibri" w:hAnsi="Arial"/>
          <w:sz w:val="24"/>
          <w:szCs w:val="22"/>
          <w:lang w:eastAsia="en-US"/>
        </w:rPr>
        <w:tab/>
        <w:t>Nr.</w:t>
      </w:r>
      <w:r>
        <w:rPr>
          <w:rFonts w:ascii="Arial" w:eastAsia="Calibri" w:hAnsi="Arial"/>
          <w:sz w:val="24"/>
          <w:szCs w:val="22"/>
          <w:lang w:eastAsia="en-US"/>
        </w:rPr>
        <w:tab/>
        <w:t>61</w:t>
      </w:r>
    </w:p>
    <w:p>
      <w:pPr>
        <w:tabs>
          <w:tab w:val="left" w:pos="1418"/>
        </w:tabs>
        <w:spacing w:after="200"/>
        <w:ind w:left="2124" w:hanging="2124"/>
        <w:rPr>
          <w:rFonts w:ascii="Arial" w:eastAsia="Calibri" w:hAnsi="Arial"/>
          <w:sz w:val="24"/>
          <w:szCs w:val="22"/>
          <w:lang w:eastAsia="en-US"/>
        </w:rPr>
      </w:pPr>
      <w:r>
        <w:rPr>
          <w:rFonts w:ascii="Arial" w:eastAsia="Calibri" w:hAnsi="Arial"/>
          <w:sz w:val="24"/>
          <w:szCs w:val="22"/>
          <w:lang w:eastAsia="en-US"/>
        </w:rPr>
        <w:t xml:space="preserve">Flur 57 </w:t>
      </w:r>
      <w:r>
        <w:rPr>
          <w:rFonts w:ascii="Arial" w:eastAsia="Calibri" w:hAnsi="Arial"/>
          <w:sz w:val="24"/>
          <w:szCs w:val="22"/>
          <w:lang w:eastAsia="en-US"/>
        </w:rPr>
        <w:tab/>
        <w:t>Nrn.</w:t>
      </w:r>
      <w:r>
        <w:rPr>
          <w:rFonts w:ascii="Arial" w:eastAsia="Calibri" w:hAnsi="Arial"/>
          <w:sz w:val="24"/>
          <w:szCs w:val="22"/>
          <w:lang w:eastAsia="en-US"/>
        </w:rPr>
        <w:tab/>
        <w:t xml:space="preserve">40, 41, 42, 44, 45, 46, 47, 48, 49, 50, 51, 52, 53, 54, 55, 56, 57, 58, 59, 60, 61, 62, 63, 64, 65, 66, 67, 68, 69, 70, 71, 72, 73, 74, 75, 76, 77, 78, 79, 80, 81, 82, 83, 84, 85, 86, 87, 88, 89, 90, 91, 92, 93, 94, 95, 96, 97, 98, 99, 100, 101, 102, 103, 104, 105, 106, 107, 109, 111, 112, 113, 114, 115, 116, 117, 118, 119, 121, 122, 123, 124, 125, 134, 135, 137, 143, 144, 145, 146, 147, 148, 149, 150, 151, 152, 153, 154, 157, 158, 159, 160/2, 164, 165, 166, 171, 172, 173/1, 173, 174, 175, </w:t>
      </w:r>
      <w:r>
        <w:rPr>
          <w:rFonts w:ascii="Arial" w:eastAsia="Calibri" w:hAnsi="Arial"/>
          <w:sz w:val="24"/>
          <w:szCs w:val="22"/>
          <w:lang w:eastAsia="en-US"/>
        </w:rPr>
        <w:lastRenderedPageBreak/>
        <w:t>176, 177, 178, 179, 180, 181, 182, 186, 187, 188, 195, 196, 197, 198, 201/1, 207</w:t>
      </w:r>
    </w:p>
    <w:p>
      <w:pPr>
        <w:tabs>
          <w:tab w:val="left" w:pos="1418"/>
        </w:tabs>
        <w:spacing w:after="200"/>
        <w:ind w:left="2124" w:hanging="2124"/>
        <w:rPr>
          <w:rFonts w:ascii="Arial" w:eastAsia="Calibri" w:hAnsi="Arial"/>
          <w:sz w:val="24"/>
          <w:szCs w:val="22"/>
          <w:lang w:eastAsia="en-US"/>
        </w:rPr>
      </w:pPr>
      <w:r>
        <w:rPr>
          <w:rFonts w:ascii="Arial" w:eastAsia="Calibri" w:hAnsi="Arial"/>
          <w:sz w:val="24"/>
          <w:szCs w:val="22"/>
          <w:lang w:eastAsia="en-US"/>
        </w:rPr>
        <w:t xml:space="preserve">Flur 58 </w:t>
      </w:r>
      <w:r>
        <w:rPr>
          <w:rFonts w:ascii="Arial" w:eastAsia="Calibri" w:hAnsi="Arial"/>
          <w:sz w:val="24"/>
          <w:szCs w:val="22"/>
          <w:lang w:eastAsia="en-US"/>
        </w:rPr>
        <w:tab/>
        <w:t>Nrn.</w:t>
      </w:r>
      <w:r>
        <w:rPr>
          <w:rFonts w:ascii="Arial" w:eastAsia="Calibri" w:hAnsi="Arial"/>
          <w:sz w:val="24"/>
          <w:szCs w:val="22"/>
          <w:lang w:eastAsia="en-US"/>
        </w:rPr>
        <w:tab/>
        <w:t>55/46, 93, 94, 95</w:t>
      </w:r>
    </w:p>
    <w:p>
      <w:pPr>
        <w:tabs>
          <w:tab w:val="left" w:pos="1418"/>
        </w:tabs>
        <w:spacing w:after="200"/>
        <w:ind w:left="2124" w:hanging="2124"/>
        <w:rPr>
          <w:rFonts w:ascii="Arial" w:eastAsia="Calibri" w:hAnsi="Arial"/>
          <w:sz w:val="24"/>
          <w:szCs w:val="22"/>
          <w:lang w:eastAsia="en-US"/>
        </w:rPr>
      </w:pPr>
      <w:r>
        <w:rPr>
          <w:rFonts w:ascii="Arial" w:eastAsia="Calibri" w:hAnsi="Arial"/>
          <w:sz w:val="24"/>
          <w:szCs w:val="22"/>
          <w:lang w:eastAsia="en-US"/>
        </w:rPr>
        <w:t xml:space="preserve">Flur 60 </w:t>
      </w:r>
      <w:r>
        <w:rPr>
          <w:rFonts w:ascii="Arial" w:eastAsia="Calibri" w:hAnsi="Arial"/>
          <w:sz w:val="24"/>
          <w:szCs w:val="22"/>
          <w:lang w:eastAsia="en-US"/>
        </w:rPr>
        <w:tab/>
        <w:t>Nrn.</w:t>
      </w:r>
      <w:r>
        <w:rPr>
          <w:rFonts w:ascii="Arial" w:eastAsia="Calibri" w:hAnsi="Arial"/>
          <w:sz w:val="24"/>
          <w:szCs w:val="22"/>
          <w:lang w:eastAsia="en-US"/>
        </w:rPr>
        <w:tab/>
        <w:t xml:space="preserve">28, 29, 30, 31, 32, 33/1, 33/2, 33/3, 33/4, 34, 35, 36, 37, 38, 39, 40, 41, 42, 43, 44, 45, 50, 51, 52, 53, 54, 55, 59, 60, 61, 62, 63, 64, 65, 66, 67, 69/1, 69/2, 70, 71, 72, 73, 166, 178, 179, 180, 181, 182, 187/68, 188/68, 190, 193, 194/3, 196, 197, 198, 199, 200, 201, 202, 203, 204, 205, 206, 207, 210, 211, 212, 213, 214/13, 214, 215/14, 215, 216, 217, 218, 219, 233/169, 252, 253, 254, 255, 256, 257, 260, 261, 262, 272, 273, 274, 289, 291, 293, 294, 298, 299, 304, 305, 306, 307, 308, 309, 314, 315 </w:t>
      </w:r>
    </w:p>
    <w:p>
      <w:pPr>
        <w:tabs>
          <w:tab w:val="left" w:pos="1418"/>
        </w:tabs>
        <w:spacing w:after="200"/>
        <w:ind w:left="2124" w:hanging="2124"/>
        <w:rPr>
          <w:rFonts w:ascii="Arial" w:eastAsia="Calibri" w:hAnsi="Arial"/>
          <w:sz w:val="24"/>
          <w:szCs w:val="22"/>
          <w:lang w:eastAsia="en-US"/>
        </w:rPr>
      </w:pPr>
      <w:r>
        <w:rPr>
          <w:rFonts w:ascii="Arial" w:eastAsia="Calibri" w:hAnsi="Arial"/>
          <w:sz w:val="24"/>
          <w:szCs w:val="22"/>
          <w:lang w:eastAsia="en-US"/>
        </w:rPr>
        <w:t xml:space="preserve">Flur 75 </w:t>
      </w:r>
      <w:r>
        <w:rPr>
          <w:rFonts w:ascii="Arial" w:eastAsia="Calibri" w:hAnsi="Arial"/>
          <w:sz w:val="24"/>
          <w:szCs w:val="22"/>
          <w:lang w:eastAsia="en-US"/>
        </w:rPr>
        <w:tab/>
        <w:t>Nrn.</w:t>
      </w:r>
      <w:r>
        <w:rPr>
          <w:rFonts w:ascii="Arial" w:eastAsia="Calibri" w:hAnsi="Arial"/>
          <w:sz w:val="24"/>
          <w:szCs w:val="22"/>
          <w:lang w:eastAsia="en-US"/>
        </w:rPr>
        <w:tab/>
        <w:t>122, 126, 178/127, 179/127, 245, 288, 289, 300, 301, 302, 321</w:t>
      </w:r>
    </w:p>
    <w:p>
      <w:pPr>
        <w:tabs>
          <w:tab w:val="left" w:pos="1418"/>
        </w:tabs>
        <w:spacing w:after="200"/>
        <w:ind w:left="2124" w:hanging="2124"/>
        <w:rPr>
          <w:rFonts w:ascii="Arial" w:eastAsia="Calibri" w:hAnsi="Arial"/>
          <w:sz w:val="24"/>
          <w:szCs w:val="22"/>
          <w:lang w:eastAsia="en-US"/>
        </w:rPr>
      </w:pPr>
      <w:r>
        <w:rPr>
          <w:rFonts w:ascii="Arial" w:eastAsia="Calibri" w:hAnsi="Arial"/>
          <w:sz w:val="24"/>
          <w:szCs w:val="22"/>
          <w:lang w:eastAsia="en-US"/>
        </w:rPr>
        <w:t xml:space="preserve">Flur 76 </w:t>
      </w:r>
      <w:r>
        <w:rPr>
          <w:rFonts w:ascii="Arial" w:eastAsia="Calibri" w:hAnsi="Arial"/>
          <w:sz w:val="24"/>
          <w:szCs w:val="22"/>
          <w:lang w:eastAsia="en-US"/>
        </w:rPr>
        <w:tab/>
        <w:t>Nrn.</w:t>
      </w:r>
      <w:r>
        <w:rPr>
          <w:rFonts w:ascii="Arial" w:eastAsia="Calibri" w:hAnsi="Arial"/>
          <w:sz w:val="24"/>
          <w:szCs w:val="22"/>
          <w:lang w:eastAsia="en-US"/>
        </w:rPr>
        <w:tab/>
        <w:t>83, 84, 85, 141, 261, 262, 303/73, 318/91, 319/90, 320/89, 321/88, 322/87, 323/86, 326/108</w:t>
      </w:r>
    </w:p>
    <w:p>
      <w:pPr>
        <w:tabs>
          <w:tab w:val="left" w:pos="1418"/>
        </w:tabs>
        <w:spacing w:after="200"/>
        <w:ind w:left="2124" w:hanging="2124"/>
        <w:rPr>
          <w:rFonts w:ascii="Arial" w:eastAsia="Calibri" w:hAnsi="Arial"/>
          <w:sz w:val="24"/>
          <w:szCs w:val="22"/>
          <w:lang w:eastAsia="en-US"/>
        </w:rPr>
      </w:pPr>
      <w:r>
        <w:rPr>
          <w:rFonts w:ascii="Arial" w:eastAsia="Calibri" w:hAnsi="Arial"/>
          <w:sz w:val="24"/>
          <w:szCs w:val="22"/>
          <w:lang w:eastAsia="en-US"/>
        </w:rPr>
        <w:t xml:space="preserve">Flur 77 </w:t>
      </w:r>
      <w:r>
        <w:rPr>
          <w:rFonts w:ascii="Arial" w:eastAsia="Calibri" w:hAnsi="Arial"/>
          <w:sz w:val="24"/>
          <w:szCs w:val="22"/>
          <w:lang w:eastAsia="en-US"/>
        </w:rPr>
        <w:tab/>
        <w:t>Nrn.</w:t>
      </w:r>
      <w:r>
        <w:rPr>
          <w:rFonts w:ascii="Arial" w:eastAsia="Calibri" w:hAnsi="Arial"/>
          <w:sz w:val="24"/>
          <w:szCs w:val="22"/>
          <w:lang w:eastAsia="en-US"/>
        </w:rPr>
        <w:tab/>
        <w:t>65, 66, 67, 68, 69, 70, 71, 114</w:t>
      </w:r>
    </w:p>
    <w:p>
      <w:pPr>
        <w:tabs>
          <w:tab w:val="left" w:pos="1418"/>
        </w:tabs>
        <w:spacing w:after="200"/>
        <w:ind w:left="2124" w:hanging="2124"/>
        <w:rPr>
          <w:rFonts w:ascii="Arial" w:eastAsia="Calibri" w:hAnsi="Arial"/>
          <w:sz w:val="24"/>
          <w:szCs w:val="22"/>
          <w:lang w:eastAsia="en-US"/>
        </w:rPr>
      </w:pPr>
      <w:r>
        <w:rPr>
          <w:rFonts w:ascii="Arial" w:eastAsia="Calibri" w:hAnsi="Arial"/>
          <w:sz w:val="24"/>
          <w:szCs w:val="22"/>
          <w:lang w:eastAsia="en-US"/>
        </w:rPr>
        <w:t xml:space="preserve">Flur 78 </w:t>
      </w:r>
      <w:r>
        <w:rPr>
          <w:rFonts w:ascii="Arial" w:eastAsia="Calibri" w:hAnsi="Arial"/>
          <w:sz w:val="24"/>
          <w:szCs w:val="22"/>
          <w:lang w:eastAsia="en-US"/>
        </w:rPr>
        <w:tab/>
        <w:t>Nrn.</w:t>
      </w:r>
      <w:r>
        <w:rPr>
          <w:rFonts w:ascii="Arial" w:eastAsia="Calibri" w:hAnsi="Arial"/>
          <w:sz w:val="24"/>
          <w:szCs w:val="22"/>
          <w:lang w:eastAsia="en-US"/>
        </w:rPr>
        <w:tab/>
        <w:t xml:space="preserve">69, 70, 71, 72, 73, 74, 138, 143, 151, 156/147, 157/147, 158, 159, 160, 161, 162, 178/145, 195/6, 200/96, 203/96, 204/149, 205/149, 209/96 </w:t>
      </w:r>
    </w:p>
    <w:p>
      <w:pPr>
        <w:tabs>
          <w:tab w:val="left" w:pos="1418"/>
        </w:tabs>
        <w:spacing w:after="200"/>
        <w:ind w:left="2124" w:hanging="2124"/>
        <w:rPr>
          <w:rFonts w:ascii="Arial" w:eastAsia="Calibri" w:hAnsi="Arial"/>
          <w:sz w:val="24"/>
          <w:szCs w:val="22"/>
          <w:lang w:eastAsia="en-US"/>
        </w:rPr>
      </w:pPr>
      <w:r>
        <w:rPr>
          <w:rFonts w:ascii="Arial" w:eastAsia="Calibri" w:hAnsi="Arial"/>
          <w:sz w:val="24"/>
          <w:szCs w:val="22"/>
          <w:lang w:eastAsia="en-US"/>
        </w:rPr>
        <w:t xml:space="preserve">Flur 83 </w:t>
      </w:r>
      <w:r>
        <w:rPr>
          <w:rFonts w:ascii="Arial" w:eastAsia="Calibri" w:hAnsi="Arial"/>
          <w:sz w:val="24"/>
          <w:szCs w:val="22"/>
          <w:lang w:eastAsia="en-US"/>
        </w:rPr>
        <w:tab/>
        <w:t>Nrn.</w:t>
      </w:r>
      <w:r>
        <w:rPr>
          <w:rFonts w:ascii="Arial" w:eastAsia="Calibri" w:hAnsi="Arial"/>
          <w:sz w:val="24"/>
          <w:szCs w:val="22"/>
          <w:lang w:eastAsia="en-US"/>
        </w:rPr>
        <w:tab/>
        <w:t>68, 86/67, 98/70, 130/5, 155, 156, 157, 161, 162, 179, 180, 181, 182, 183, 184, 185, 215, 235, 270, 271, 276, 278</w:t>
      </w:r>
    </w:p>
    <w:p>
      <w:pPr>
        <w:tabs>
          <w:tab w:val="left" w:pos="1418"/>
        </w:tabs>
        <w:spacing w:after="200"/>
        <w:ind w:left="2124" w:hanging="2124"/>
        <w:rPr>
          <w:rFonts w:ascii="Arial" w:eastAsia="Calibri" w:hAnsi="Arial"/>
          <w:sz w:val="24"/>
          <w:szCs w:val="22"/>
          <w:lang w:eastAsia="en-US"/>
        </w:rPr>
      </w:pPr>
      <w:r>
        <w:rPr>
          <w:rFonts w:ascii="Arial" w:eastAsia="Calibri" w:hAnsi="Arial"/>
          <w:sz w:val="24"/>
          <w:szCs w:val="22"/>
          <w:lang w:eastAsia="en-US"/>
        </w:rPr>
        <w:t xml:space="preserve">Flur 97 </w:t>
      </w:r>
      <w:r>
        <w:rPr>
          <w:rFonts w:ascii="Arial" w:eastAsia="Calibri" w:hAnsi="Arial"/>
          <w:sz w:val="24"/>
          <w:szCs w:val="22"/>
          <w:lang w:eastAsia="en-US"/>
        </w:rPr>
        <w:tab/>
        <w:t>Nrn.</w:t>
      </w:r>
      <w:r>
        <w:rPr>
          <w:rFonts w:ascii="Arial" w:eastAsia="Calibri" w:hAnsi="Arial"/>
          <w:sz w:val="24"/>
          <w:szCs w:val="22"/>
          <w:lang w:eastAsia="en-US"/>
        </w:rPr>
        <w:tab/>
        <w:t xml:space="preserve">274, 276, 277, 278, 280, 281, 286  </w:t>
      </w:r>
      <w:r>
        <w:rPr>
          <w:rFonts w:ascii="Arial" w:eastAsia="Calibri" w:hAnsi="Arial"/>
          <w:sz w:val="24"/>
          <w:szCs w:val="22"/>
          <w:lang w:eastAsia="en-US"/>
        </w:rPr>
        <w:tab/>
        <w:t xml:space="preserve">   </w:t>
      </w:r>
    </w:p>
    <w:p>
      <w:pPr>
        <w:tabs>
          <w:tab w:val="left" w:pos="945"/>
        </w:tabs>
        <w:overflowPunct w:val="0"/>
        <w:autoSpaceDE w:val="0"/>
        <w:autoSpaceDN w:val="0"/>
        <w:adjustRightInd w:val="0"/>
        <w:ind w:hanging="1560"/>
        <w:jc w:val="both"/>
        <w:textAlignment w:val="baseline"/>
        <w:rPr>
          <w:rFonts w:ascii="Arial" w:hAnsi="Arial" w:cs="Arial"/>
          <w:sz w:val="24"/>
          <w:szCs w:val="24"/>
        </w:rPr>
      </w:pPr>
      <w:r>
        <w:rPr>
          <w:rFonts w:ascii="Arial" w:hAnsi="Arial" w:cs="Arial"/>
          <w:sz w:val="24"/>
          <w:szCs w:val="24"/>
        </w:rPr>
        <w:tab/>
      </w:r>
      <w:r>
        <w:rPr>
          <w:rFonts w:ascii="Arial" w:hAnsi="Arial" w:cs="Arial"/>
          <w:sz w:val="24"/>
          <w:szCs w:val="24"/>
        </w:rPr>
        <w:tab/>
      </w:r>
    </w:p>
    <w:p>
      <w:pPr>
        <w:tabs>
          <w:tab w:val="left" w:pos="1701"/>
          <w:tab w:val="left" w:pos="3544"/>
        </w:tabs>
        <w:overflowPunct w:val="0"/>
        <w:autoSpaceDE w:val="0"/>
        <w:autoSpaceDN w:val="0"/>
        <w:adjustRightInd w:val="0"/>
        <w:jc w:val="both"/>
        <w:textAlignment w:val="baseline"/>
        <w:rPr>
          <w:rFonts w:ascii="Arial" w:hAnsi="Arial" w:cs="Arial"/>
          <w:sz w:val="24"/>
          <w:szCs w:val="24"/>
        </w:rPr>
      </w:pPr>
      <w:r>
        <w:rPr>
          <w:rFonts w:ascii="Arial" w:hAnsi="Arial" w:cs="Arial"/>
          <w:sz w:val="24"/>
          <w:szCs w:val="24"/>
        </w:rPr>
        <w:t>2. Das Flurbereinigungsgebiet hat eine Größe von rd. 262 ha und ist auf der Gebietskarte dargestellt, die Anlage dieses Beschlusses ist.</w:t>
      </w:r>
    </w:p>
    <w:p>
      <w:pPr>
        <w:overflowPunct w:val="0"/>
        <w:autoSpaceDE w:val="0"/>
        <w:autoSpaceDN w:val="0"/>
        <w:adjustRightInd w:val="0"/>
        <w:jc w:val="both"/>
        <w:textAlignment w:val="baseline"/>
        <w:rPr>
          <w:rFonts w:ascii="Arial" w:hAnsi="Arial" w:cs="Arial"/>
          <w:sz w:val="24"/>
          <w:szCs w:val="24"/>
        </w:rPr>
      </w:pPr>
    </w:p>
    <w:p>
      <w:pPr>
        <w:tabs>
          <w:tab w:val="left" w:pos="1701"/>
          <w:tab w:val="left" w:pos="3544"/>
        </w:tabs>
        <w:overflowPunct w:val="0"/>
        <w:autoSpaceDE w:val="0"/>
        <w:autoSpaceDN w:val="0"/>
        <w:adjustRightInd w:val="0"/>
        <w:jc w:val="both"/>
        <w:textAlignment w:val="baseline"/>
        <w:rPr>
          <w:rFonts w:ascii="Arial" w:hAnsi="Arial" w:cs="Arial"/>
          <w:sz w:val="24"/>
          <w:szCs w:val="24"/>
        </w:rPr>
      </w:pPr>
      <w:r>
        <w:rPr>
          <w:rFonts w:ascii="Arial" w:hAnsi="Arial" w:cs="Arial"/>
          <w:sz w:val="24"/>
          <w:szCs w:val="24"/>
        </w:rPr>
        <w:t>3. Der Flurbereinigungsbeschluss mit Gründen und Gebietskarte liegt zur Einsichtnahme für die Beteiligten einen Monat lang während der Besuchszeiten aus bei der</w:t>
      </w:r>
    </w:p>
    <w:p>
      <w:pPr>
        <w:tabs>
          <w:tab w:val="left" w:pos="1701"/>
          <w:tab w:val="left" w:pos="3544"/>
        </w:tabs>
        <w:overflowPunct w:val="0"/>
        <w:autoSpaceDE w:val="0"/>
        <w:autoSpaceDN w:val="0"/>
        <w:adjustRightInd w:val="0"/>
        <w:jc w:val="both"/>
        <w:textAlignment w:val="baseline"/>
        <w:rPr>
          <w:rFonts w:ascii="Arial" w:hAnsi="Arial" w:cs="Arial"/>
          <w:sz w:val="24"/>
          <w:szCs w:val="24"/>
        </w:rPr>
      </w:pPr>
    </w:p>
    <w:p>
      <w:pPr>
        <w:numPr>
          <w:ilvl w:val="0"/>
          <w:numId w:val="45"/>
        </w:numPr>
        <w:jc w:val="both"/>
        <w:rPr>
          <w:rFonts w:ascii="Arial" w:eastAsia="Calibri" w:hAnsi="Arial" w:cs="Arial"/>
          <w:sz w:val="24"/>
          <w:szCs w:val="24"/>
          <w:lang w:eastAsia="en-US"/>
        </w:rPr>
      </w:pPr>
      <w:bookmarkStart w:id="0" w:name="_Hlk216778934"/>
      <w:r>
        <w:rPr>
          <w:rFonts w:ascii="Arial" w:hAnsi="Arial" w:cs="Arial"/>
          <w:b/>
          <w:bCs/>
          <w:sz w:val="24"/>
          <w:szCs w:val="24"/>
          <w:lang w:eastAsia="en-US"/>
        </w:rPr>
        <w:t>Stadt Köln</w:t>
      </w:r>
      <w:r>
        <w:rPr>
          <w:rFonts w:ascii="Arial" w:hAnsi="Arial" w:cs="Arial"/>
          <w:sz w:val="24"/>
          <w:szCs w:val="24"/>
          <w:lang w:eastAsia="en-US"/>
        </w:rPr>
        <w:t>, Stadtplanungsamt (Stadthaus West),</w:t>
      </w:r>
      <w:r>
        <w:rPr>
          <w:rFonts w:ascii="Arial" w:eastAsia="Calibri" w:hAnsi="Arial" w:cs="Arial"/>
          <w:sz w:val="24"/>
          <w:szCs w:val="24"/>
          <w:lang w:eastAsia="en-US"/>
        </w:rPr>
        <w:t xml:space="preserve"> Zimmer 09 B 44 (Gebäudeflur B/ Ebene 09), </w:t>
      </w:r>
      <w:r>
        <w:rPr>
          <w:rFonts w:ascii="Arial" w:hAnsi="Arial" w:cs="Arial"/>
          <w:sz w:val="24"/>
          <w:szCs w:val="24"/>
          <w:lang w:eastAsia="en-US"/>
        </w:rPr>
        <w:t xml:space="preserve"> </w:t>
      </w:r>
      <w:r>
        <w:rPr>
          <w:rFonts w:ascii="Arial" w:eastAsia="Calibri" w:hAnsi="Arial" w:cs="Arial"/>
          <w:sz w:val="24"/>
          <w:szCs w:val="24"/>
          <w:lang w:eastAsia="en-US"/>
        </w:rPr>
        <w:t>Willy-Brandt-Platz 2  in 50679 Köln;</w:t>
      </w:r>
    </w:p>
    <w:p>
      <w:pPr>
        <w:numPr>
          <w:ilvl w:val="0"/>
          <w:numId w:val="45"/>
        </w:numPr>
        <w:contextualSpacing/>
        <w:jc w:val="both"/>
        <w:rPr>
          <w:rFonts w:ascii="Arial" w:hAnsi="Arial" w:cs="Arial"/>
          <w:sz w:val="24"/>
          <w:szCs w:val="24"/>
        </w:rPr>
      </w:pPr>
      <w:r>
        <w:rPr>
          <w:rFonts w:ascii="Arial" w:hAnsi="Arial" w:cs="Arial"/>
          <w:b/>
          <w:bCs/>
          <w:sz w:val="24"/>
          <w:szCs w:val="24"/>
        </w:rPr>
        <w:t>Stadt Leverkusen</w:t>
      </w:r>
      <w:r>
        <w:rPr>
          <w:rFonts w:ascii="Arial" w:hAnsi="Arial" w:cs="Arial"/>
          <w:sz w:val="24"/>
          <w:szCs w:val="24"/>
        </w:rPr>
        <w:t>, Dezernat V – Fachbereich Kataster und Vermessung,</w:t>
      </w:r>
    </w:p>
    <w:p>
      <w:pPr>
        <w:ind w:left="720"/>
        <w:contextualSpacing/>
        <w:jc w:val="both"/>
        <w:rPr>
          <w:rFonts w:ascii="Arial" w:eastAsia="Calibri" w:hAnsi="Arial" w:cs="Arial"/>
          <w:sz w:val="24"/>
          <w:szCs w:val="24"/>
        </w:rPr>
      </w:pPr>
      <w:r>
        <w:rPr>
          <w:rFonts w:ascii="Arial" w:eastAsia="Calibri" w:hAnsi="Arial" w:cs="Arial"/>
          <w:sz w:val="24"/>
          <w:szCs w:val="24"/>
        </w:rPr>
        <w:t>Elberfelder Haus, Hauptstraße 101 in 51373 Leverkusen, im Eingangsbereich;</w:t>
      </w:r>
    </w:p>
    <w:p>
      <w:pPr>
        <w:numPr>
          <w:ilvl w:val="0"/>
          <w:numId w:val="45"/>
        </w:numPr>
        <w:contextualSpacing/>
        <w:jc w:val="both"/>
        <w:rPr>
          <w:rFonts w:ascii="Arial" w:eastAsia="Calibri" w:hAnsi="Arial" w:cs="Arial"/>
          <w:sz w:val="24"/>
          <w:szCs w:val="24"/>
        </w:rPr>
      </w:pPr>
      <w:r>
        <w:rPr>
          <w:rFonts w:ascii="Arial" w:hAnsi="Arial" w:cs="Arial"/>
          <w:b/>
          <w:bCs/>
          <w:sz w:val="24"/>
          <w:szCs w:val="24"/>
        </w:rPr>
        <w:t>Stadt Bergisch Gladbach</w:t>
      </w:r>
      <w:r>
        <w:rPr>
          <w:rFonts w:ascii="Arial" w:hAnsi="Arial" w:cs="Arial"/>
          <w:sz w:val="24"/>
          <w:szCs w:val="24"/>
        </w:rPr>
        <w:t xml:space="preserve">, Rathaus Bensberg, </w:t>
      </w:r>
      <w:r>
        <w:rPr>
          <w:rFonts w:ascii="Arial" w:eastAsia="Calibri" w:hAnsi="Arial" w:cs="Arial"/>
          <w:sz w:val="24"/>
          <w:szCs w:val="24"/>
        </w:rPr>
        <w:t xml:space="preserve">Wilhelm-Wagener-Platz </w:t>
      </w:r>
      <w:r>
        <w:rPr>
          <w:rFonts w:ascii="Arial" w:eastAsia="Calibri" w:hAnsi="Arial" w:cs="Arial"/>
          <w:sz w:val="24"/>
          <w:szCs w:val="24"/>
        </w:rPr>
        <w:tab/>
      </w:r>
      <w:r>
        <w:rPr>
          <w:rFonts w:ascii="Arial" w:eastAsia="Calibri" w:hAnsi="Arial" w:cs="Arial"/>
          <w:sz w:val="24"/>
          <w:szCs w:val="24"/>
        </w:rPr>
        <w:br/>
        <w:t>in 51429 Bergisch-Gladbach, Raum E7;</w:t>
      </w:r>
    </w:p>
    <w:p>
      <w:pPr>
        <w:numPr>
          <w:ilvl w:val="0"/>
          <w:numId w:val="45"/>
        </w:numPr>
        <w:contextualSpacing/>
        <w:jc w:val="both"/>
        <w:rPr>
          <w:rFonts w:ascii="Arial" w:eastAsia="Calibri" w:hAnsi="Arial" w:cs="Arial"/>
          <w:sz w:val="24"/>
          <w:szCs w:val="24"/>
        </w:rPr>
      </w:pPr>
      <w:r>
        <w:rPr>
          <w:rFonts w:ascii="Arial" w:hAnsi="Arial" w:cs="Arial"/>
          <w:b/>
          <w:bCs/>
          <w:sz w:val="24"/>
          <w:szCs w:val="24"/>
        </w:rPr>
        <w:t>Stadt Rösrath</w:t>
      </w:r>
      <w:r>
        <w:rPr>
          <w:rFonts w:ascii="Arial" w:hAnsi="Arial" w:cs="Arial"/>
          <w:sz w:val="24"/>
          <w:szCs w:val="24"/>
        </w:rPr>
        <w:t xml:space="preserve">, Rathaus, </w:t>
      </w:r>
      <w:r>
        <w:rPr>
          <w:rFonts w:ascii="Arial" w:eastAsia="Calibri" w:hAnsi="Arial" w:cs="Arial"/>
          <w:sz w:val="24"/>
          <w:szCs w:val="24"/>
        </w:rPr>
        <w:t>Hauptstraße 229 in 51503 Rösrath (Hoffnungsthal)</w:t>
      </w:r>
    </w:p>
    <w:p>
      <w:pPr>
        <w:ind w:left="720"/>
        <w:jc w:val="both"/>
        <w:rPr>
          <w:rFonts w:ascii="Arial" w:eastAsia="Calibri" w:hAnsi="Arial" w:cs="Arial"/>
          <w:sz w:val="24"/>
          <w:szCs w:val="24"/>
          <w:lang w:eastAsia="en-US"/>
        </w:rPr>
      </w:pPr>
      <w:r>
        <w:rPr>
          <w:rFonts w:ascii="Arial" w:eastAsia="Calibri" w:hAnsi="Arial" w:cs="Arial"/>
          <w:sz w:val="24"/>
          <w:szCs w:val="24"/>
          <w:lang w:eastAsia="en-US"/>
        </w:rPr>
        <w:t>Eingang A, Raum Zentrale;</w:t>
      </w:r>
    </w:p>
    <w:p>
      <w:pPr>
        <w:numPr>
          <w:ilvl w:val="0"/>
          <w:numId w:val="45"/>
        </w:numPr>
        <w:contextualSpacing/>
        <w:jc w:val="both"/>
        <w:rPr>
          <w:rFonts w:ascii="Arial" w:eastAsia="Calibri" w:hAnsi="Arial" w:cs="Arial"/>
          <w:sz w:val="24"/>
          <w:szCs w:val="24"/>
        </w:rPr>
      </w:pPr>
      <w:r>
        <w:rPr>
          <w:rFonts w:ascii="Arial" w:hAnsi="Arial" w:cs="Arial"/>
          <w:b/>
          <w:bCs/>
          <w:sz w:val="24"/>
          <w:szCs w:val="24"/>
        </w:rPr>
        <w:t xml:space="preserve">Stadt Troisdorf, </w:t>
      </w:r>
      <w:r>
        <w:rPr>
          <w:rFonts w:ascii="Arial" w:hAnsi="Arial" w:cs="Arial"/>
          <w:sz w:val="24"/>
          <w:szCs w:val="24"/>
        </w:rPr>
        <w:t xml:space="preserve">Stadtplanungsamt, </w:t>
      </w:r>
      <w:r>
        <w:rPr>
          <w:rFonts w:ascii="Arial" w:eastAsia="Calibri" w:hAnsi="Arial" w:cs="Arial"/>
          <w:sz w:val="24"/>
          <w:szCs w:val="24"/>
        </w:rPr>
        <w:t>Kölner Straße 176 in 53840 Troisdorf</w:t>
      </w:r>
    </w:p>
    <w:p>
      <w:pPr>
        <w:ind w:left="720"/>
        <w:jc w:val="both"/>
        <w:rPr>
          <w:rFonts w:ascii="Arial" w:eastAsia="Calibri" w:hAnsi="Arial" w:cs="Arial"/>
          <w:sz w:val="24"/>
          <w:szCs w:val="24"/>
          <w:lang w:eastAsia="en-US"/>
        </w:rPr>
      </w:pPr>
      <w:r>
        <w:rPr>
          <w:rFonts w:ascii="Arial" w:eastAsia="Calibri" w:hAnsi="Arial" w:cs="Arial"/>
          <w:sz w:val="24"/>
          <w:szCs w:val="24"/>
          <w:lang w:eastAsia="en-US"/>
        </w:rPr>
        <w:t>3. Obergeschoss, Gebäudeteil C, Raum 319;</w:t>
      </w:r>
    </w:p>
    <w:p>
      <w:pPr>
        <w:numPr>
          <w:ilvl w:val="0"/>
          <w:numId w:val="45"/>
        </w:numPr>
        <w:contextualSpacing/>
        <w:jc w:val="both"/>
        <w:rPr>
          <w:rFonts w:ascii="Arial" w:eastAsia="Calibri" w:hAnsi="Arial" w:cs="Arial"/>
          <w:sz w:val="24"/>
          <w:szCs w:val="24"/>
        </w:rPr>
      </w:pPr>
      <w:r>
        <w:rPr>
          <w:rFonts w:ascii="Arial" w:hAnsi="Arial" w:cs="Arial"/>
          <w:b/>
          <w:bCs/>
          <w:sz w:val="24"/>
          <w:szCs w:val="24"/>
        </w:rPr>
        <w:t>Stadt Niederkassel</w:t>
      </w:r>
      <w:r>
        <w:rPr>
          <w:rFonts w:ascii="Arial" w:hAnsi="Arial" w:cs="Arial"/>
          <w:sz w:val="24"/>
          <w:szCs w:val="24"/>
        </w:rPr>
        <w:t xml:space="preserve">, </w:t>
      </w:r>
      <w:r>
        <w:rPr>
          <w:rFonts w:ascii="Arial" w:eastAsia="Calibri" w:hAnsi="Arial" w:cs="Arial"/>
          <w:sz w:val="24"/>
          <w:szCs w:val="24"/>
        </w:rPr>
        <w:t>Rathausstraße 19 in 53859 Niederkassel</w:t>
      </w:r>
    </w:p>
    <w:p>
      <w:pPr>
        <w:ind w:left="720"/>
        <w:jc w:val="both"/>
        <w:rPr>
          <w:rFonts w:ascii="Arial" w:eastAsia="Calibri" w:hAnsi="Arial" w:cs="Arial"/>
          <w:sz w:val="24"/>
          <w:szCs w:val="24"/>
          <w:lang w:eastAsia="en-US"/>
        </w:rPr>
      </w:pPr>
      <w:r>
        <w:rPr>
          <w:rFonts w:ascii="Arial" w:eastAsia="Calibri" w:hAnsi="Arial" w:cs="Arial"/>
          <w:sz w:val="24"/>
          <w:szCs w:val="24"/>
          <w:lang w:eastAsia="en-US"/>
        </w:rPr>
        <w:t>auf dem Flur des Stadtplanungsamtes zwischen Zimmer 023 und 024;</w:t>
      </w:r>
    </w:p>
    <w:p>
      <w:pPr>
        <w:numPr>
          <w:ilvl w:val="0"/>
          <w:numId w:val="45"/>
        </w:numPr>
        <w:contextualSpacing/>
        <w:jc w:val="both"/>
        <w:rPr>
          <w:rFonts w:ascii="Arial" w:eastAsia="Calibri" w:hAnsi="Arial" w:cs="Arial"/>
          <w:sz w:val="24"/>
          <w:szCs w:val="24"/>
        </w:rPr>
      </w:pPr>
      <w:r>
        <w:rPr>
          <w:rFonts w:ascii="Arial" w:hAnsi="Arial" w:cs="Arial"/>
          <w:b/>
          <w:bCs/>
          <w:sz w:val="24"/>
          <w:szCs w:val="24"/>
        </w:rPr>
        <w:t>Stadt Wesseling</w:t>
      </w:r>
      <w:r>
        <w:rPr>
          <w:rFonts w:ascii="Arial" w:hAnsi="Arial" w:cs="Arial"/>
          <w:sz w:val="24"/>
          <w:szCs w:val="24"/>
        </w:rPr>
        <w:t>, Amt für Stadtentwicklung (61),</w:t>
      </w:r>
      <w:r>
        <w:rPr>
          <w:rFonts w:ascii="Arial" w:eastAsia="Calibri" w:hAnsi="Arial" w:cs="Arial"/>
          <w:sz w:val="24"/>
          <w:szCs w:val="24"/>
        </w:rPr>
        <w:t xml:space="preserve"> Alfons-Müller-Platz </w:t>
      </w:r>
      <w:r>
        <w:rPr>
          <w:rFonts w:ascii="Arial" w:eastAsia="Calibri" w:hAnsi="Arial" w:cs="Arial"/>
          <w:sz w:val="24"/>
          <w:szCs w:val="24"/>
        </w:rPr>
        <w:tab/>
      </w:r>
      <w:r>
        <w:rPr>
          <w:rFonts w:ascii="Arial" w:eastAsia="Calibri" w:hAnsi="Arial" w:cs="Arial"/>
          <w:sz w:val="24"/>
          <w:szCs w:val="24"/>
        </w:rPr>
        <w:br/>
        <w:t>in 50389 Wesseling, Neues Rathaus, 3. Obergeschoss, Zimmer 314;</w:t>
      </w:r>
    </w:p>
    <w:p>
      <w:pPr>
        <w:numPr>
          <w:ilvl w:val="0"/>
          <w:numId w:val="45"/>
        </w:numPr>
        <w:contextualSpacing/>
        <w:jc w:val="both"/>
        <w:rPr>
          <w:rFonts w:ascii="Arial" w:eastAsia="Calibri" w:hAnsi="Arial" w:cs="Arial"/>
          <w:sz w:val="24"/>
          <w:szCs w:val="24"/>
        </w:rPr>
      </w:pPr>
      <w:r>
        <w:rPr>
          <w:rFonts w:ascii="Arial" w:hAnsi="Arial" w:cs="Arial"/>
          <w:b/>
          <w:bCs/>
          <w:sz w:val="24"/>
          <w:szCs w:val="24"/>
        </w:rPr>
        <w:t>Stadt Brühl</w:t>
      </w:r>
      <w:r>
        <w:rPr>
          <w:rFonts w:ascii="Arial" w:hAnsi="Arial" w:cs="Arial"/>
          <w:sz w:val="24"/>
          <w:szCs w:val="24"/>
        </w:rPr>
        <w:t xml:space="preserve">, Bürgeramt, </w:t>
      </w:r>
      <w:r>
        <w:rPr>
          <w:rFonts w:ascii="Arial" w:eastAsia="Calibri" w:hAnsi="Arial" w:cs="Arial"/>
          <w:sz w:val="24"/>
          <w:szCs w:val="24"/>
        </w:rPr>
        <w:t>Steinweg 1 in 50321 Brühl</w:t>
      </w:r>
    </w:p>
    <w:p>
      <w:pPr>
        <w:ind w:left="720"/>
        <w:jc w:val="both"/>
        <w:rPr>
          <w:rFonts w:ascii="Arial" w:eastAsia="Calibri" w:hAnsi="Arial" w:cs="Arial"/>
          <w:sz w:val="24"/>
          <w:szCs w:val="24"/>
          <w:lang w:eastAsia="en-US"/>
        </w:rPr>
      </w:pPr>
      <w:r>
        <w:rPr>
          <w:rFonts w:ascii="Arial" w:eastAsia="Calibri" w:hAnsi="Arial" w:cs="Arial"/>
          <w:sz w:val="24"/>
          <w:szCs w:val="24"/>
          <w:lang w:eastAsia="en-US"/>
        </w:rPr>
        <w:t>Servicetheke im Eingangsbereich;</w:t>
      </w:r>
    </w:p>
    <w:p>
      <w:pPr>
        <w:numPr>
          <w:ilvl w:val="0"/>
          <w:numId w:val="45"/>
        </w:numPr>
        <w:contextualSpacing/>
        <w:jc w:val="both"/>
        <w:rPr>
          <w:rFonts w:ascii="Arial" w:eastAsia="Calibri" w:hAnsi="Arial" w:cs="Arial"/>
          <w:sz w:val="24"/>
          <w:szCs w:val="24"/>
        </w:rPr>
      </w:pPr>
      <w:r>
        <w:rPr>
          <w:rFonts w:ascii="Arial" w:hAnsi="Arial" w:cs="Arial"/>
          <w:b/>
          <w:bCs/>
          <w:sz w:val="24"/>
          <w:szCs w:val="24"/>
        </w:rPr>
        <w:t>Stadt Hürth</w:t>
      </w:r>
      <w:r>
        <w:rPr>
          <w:rFonts w:ascii="Arial" w:hAnsi="Arial" w:cs="Arial"/>
          <w:sz w:val="24"/>
          <w:szCs w:val="24"/>
        </w:rPr>
        <w:t xml:space="preserve">, Amt für Planung, Vermessung und Umwelt (61) / </w:t>
      </w:r>
      <w:r>
        <w:rPr>
          <w:rFonts w:ascii="Arial" w:eastAsia="Calibri" w:hAnsi="Arial" w:cs="Arial"/>
          <w:sz w:val="24"/>
          <w:szCs w:val="24"/>
        </w:rPr>
        <w:t>Fachbereich: Stadtplanung (61-1), Friedrich-Ebert-Straße 40 in 50354 Hürth</w:t>
      </w:r>
    </w:p>
    <w:p>
      <w:pPr>
        <w:ind w:left="720"/>
        <w:jc w:val="both"/>
        <w:rPr>
          <w:rFonts w:ascii="Arial" w:eastAsia="Calibri" w:hAnsi="Arial" w:cs="Arial"/>
          <w:sz w:val="24"/>
          <w:szCs w:val="24"/>
          <w:lang w:eastAsia="en-US"/>
        </w:rPr>
      </w:pPr>
      <w:r>
        <w:rPr>
          <w:rFonts w:ascii="Arial" w:eastAsia="Calibri" w:hAnsi="Arial" w:cs="Arial"/>
          <w:sz w:val="24"/>
          <w:szCs w:val="24"/>
          <w:lang w:eastAsia="en-US"/>
        </w:rPr>
        <w:t>4. Obergeschoss, Zimmer 406;</w:t>
      </w:r>
    </w:p>
    <w:p>
      <w:pPr>
        <w:ind w:left="720"/>
        <w:jc w:val="both"/>
        <w:rPr>
          <w:rFonts w:ascii="Arial" w:eastAsia="Calibri" w:hAnsi="Arial" w:cs="Arial"/>
          <w:sz w:val="24"/>
          <w:szCs w:val="24"/>
          <w:lang w:eastAsia="en-US"/>
        </w:rPr>
      </w:pPr>
      <w:r>
        <w:rPr>
          <w:rFonts w:ascii="Arial" w:eastAsia="Calibri" w:hAnsi="Arial" w:cs="Arial"/>
          <w:sz w:val="24"/>
          <w:szCs w:val="24"/>
          <w:lang w:eastAsia="en-US"/>
        </w:rPr>
        <w:t>Eine Einsichtnahme ist ausschließlich nach vorheriger Terminvereinbarung unter Tel. Nr. 02233 53-424 oder per E-Mail (</w:t>
      </w:r>
      <w:hyperlink r:id="rId8" w:history="1">
        <w:r>
          <w:rPr>
            <w:rFonts w:ascii="Arial" w:eastAsia="Calibri" w:hAnsi="Arial" w:cs="Arial"/>
            <w:sz w:val="24"/>
            <w:szCs w:val="24"/>
            <w:u w:val="single"/>
            <w:lang w:eastAsia="en-US"/>
          </w:rPr>
          <w:t>atay@huerth.de</w:t>
        </w:r>
      </w:hyperlink>
      <w:r>
        <w:rPr>
          <w:rFonts w:ascii="Arial" w:eastAsia="Calibri" w:hAnsi="Arial" w:cs="Arial"/>
          <w:sz w:val="24"/>
          <w:szCs w:val="24"/>
          <w:lang w:eastAsia="en-US"/>
        </w:rPr>
        <w:t>) möglich;</w:t>
      </w:r>
    </w:p>
    <w:p>
      <w:pPr>
        <w:numPr>
          <w:ilvl w:val="0"/>
          <w:numId w:val="45"/>
        </w:numPr>
        <w:contextualSpacing/>
        <w:jc w:val="both"/>
        <w:rPr>
          <w:rFonts w:ascii="Arial" w:eastAsia="Calibri" w:hAnsi="Arial" w:cs="Arial"/>
          <w:sz w:val="24"/>
          <w:szCs w:val="24"/>
        </w:rPr>
      </w:pPr>
      <w:r>
        <w:rPr>
          <w:rFonts w:ascii="Arial" w:hAnsi="Arial" w:cs="Arial"/>
          <w:b/>
          <w:bCs/>
          <w:sz w:val="24"/>
          <w:szCs w:val="24"/>
        </w:rPr>
        <w:t xml:space="preserve">Stadt Frechen, </w:t>
      </w:r>
      <w:r>
        <w:rPr>
          <w:rFonts w:ascii="Arial" w:eastAsia="Calibri" w:hAnsi="Arial" w:cs="Arial"/>
          <w:sz w:val="24"/>
          <w:szCs w:val="24"/>
        </w:rPr>
        <w:t>Johann-Schmitz-Platz 1-3 in 50226 Frechen</w:t>
      </w:r>
    </w:p>
    <w:p>
      <w:pPr>
        <w:ind w:left="720"/>
        <w:jc w:val="both"/>
        <w:rPr>
          <w:rFonts w:ascii="Arial" w:eastAsia="Calibri" w:hAnsi="Arial" w:cs="Arial"/>
          <w:sz w:val="24"/>
          <w:szCs w:val="24"/>
          <w:lang w:eastAsia="en-US"/>
        </w:rPr>
      </w:pPr>
      <w:r>
        <w:rPr>
          <w:rFonts w:ascii="Arial" w:eastAsia="Calibri" w:hAnsi="Arial" w:cs="Arial"/>
          <w:sz w:val="24"/>
          <w:szCs w:val="24"/>
          <w:lang w:eastAsia="en-US"/>
        </w:rPr>
        <w:t>3. Etage, Fachdienst 6.24, Zimmer 317a</w:t>
      </w:r>
    </w:p>
    <w:p>
      <w:pPr>
        <w:numPr>
          <w:ilvl w:val="0"/>
          <w:numId w:val="45"/>
        </w:numPr>
        <w:contextualSpacing/>
        <w:jc w:val="both"/>
        <w:rPr>
          <w:rFonts w:ascii="Arial" w:eastAsia="Calibri" w:hAnsi="Arial" w:cs="Arial"/>
          <w:sz w:val="24"/>
          <w:szCs w:val="24"/>
        </w:rPr>
      </w:pPr>
      <w:r>
        <w:rPr>
          <w:rFonts w:ascii="Arial" w:hAnsi="Arial" w:cs="Arial"/>
          <w:b/>
          <w:bCs/>
          <w:sz w:val="24"/>
          <w:szCs w:val="24"/>
        </w:rPr>
        <w:t>Stadt Pulheim</w:t>
      </w:r>
      <w:r>
        <w:rPr>
          <w:rFonts w:ascii="Arial" w:hAnsi="Arial" w:cs="Arial"/>
          <w:sz w:val="24"/>
          <w:szCs w:val="24"/>
        </w:rPr>
        <w:t xml:space="preserve">, Rathaus, Amt für Stadtentwicklung, Stadtplanung und Demografie, </w:t>
      </w:r>
      <w:r>
        <w:rPr>
          <w:rFonts w:ascii="Arial" w:eastAsia="Calibri" w:hAnsi="Arial" w:cs="Arial"/>
          <w:sz w:val="24"/>
          <w:szCs w:val="24"/>
        </w:rPr>
        <w:t>Alte Kölner Straße 26 in 50259 Pulheim</w:t>
      </w:r>
    </w:p>
    <w:p>
      <w:pPr>
        <w:ind w:left="720"/>
        <w:jc w:val="both"/>
        <w:rPr>
          <w:rFonts w:ascii="Arial" w:eastAsia="Calibri" w:hAnsi="Arial" w:cs="Arial"/>
          <w:sz w:val="24"/>
          <w:szCs w:val="24"/>
          <w:lang w:eastAsia="en-US"/>
        </w:rPr>
      </w:pPr>
      <w:r>
        <w:rPr>
          <w:rFonts w:ascii="Arial" w:eastAsia="Calibri" w:hAnsi="Arial" w:cs="Arial"/>
          <w:sz w:val="24"/>
          <w:szCs w:val="24"/>
          <w:lang w:eastAsia="en-US"/>
        </w:rPr>
        <w:t xml:space="preserve">2. Obergeschoss im Plankasten auf dem Flur; </w:t>
      </w:r>
    </w:p>
    <w:p>
      <w:pPr>
        <w:numPr>
          <w:ilvl w:val="0"/>
          <w:numId w:val="45"/>
        </w:numPr>
        <w:contextualSpacing/>
        <w:jc w:val="both"/>
        <w:rPr>
          <w:rFonts w:ascii="Arial" w:eastAsia="Calibri" w:hAnsi="Arial" w:cs="Arial"/>
          <w:sz w:val="24"/>
          <w:szCs w:val="24"/>
        </w:rPr>
      </w:pPr>
      <w:r>
        <w:rPr>
          <w:rFonts w:ascii="Arial" w:hAnsi="Arial" w:cs="Arial"/>
          <w:b/>
          <w:bCs/>
          <w:sz w:val="24"/>
          <w:szCs w:val="24"/>
        </w:rPr>
        <w:t>Stadt Dormagen</w:t>
      </w:r>
      <w:r>
        <w:rPr>
          <w:rFonts w:ascii="Arial" w:hAnsi="Arial" w:cs="Arial"/>
          <w:sz w:val="24"/>
          <w:szCs w:val="24"/>
        </w:rPr>
        <w:t>, Technisches Rathaus</w:t>
      </w:r>
      <w:r>
        <w:rPr>
          <w:rFonts w:ascii="Arial" w:hAnsi="Arial" w:cs="Arial"/>
          <w:b/>
          <w:bCs/>
          <w:sz w:val="24"/>
          <w:szCs w:val="24"/>
        </w:rPr>
        <w:t xml:space="preserve">, </w:t>
      </w:r>
      <w:r>
        <w:rPr>
          <w:rFonts w:ascii="Arial" w:eastAsia="Calibri" w:hAnsi="Arial" w:cs="Arial"/>
          <w:sz w:val="24"/>
          <w:szCs w:val="24"/>
        </w:rPr>
        <w:t>Mathias-Giesen-Straße 11</w:t>
      </w:r>
      <w:r>
        <w:rPr>
          <w:rFonts w:ascii="Arial" w:eastAsia="Calibri" w:hAnsi="Arial" w:cs="Arial"/>
          <w:sz w:val="24"/>
          <w:szCs w:val="24"/>
        </w:rPr>
        <w:tab/>
      </w:r>
      <w:r>
        <w:rPr>
          <w:rFonts w:ascii="Arial" w:eastAsia="Calibri" w:hAnsi="Arial" w:cs="Arial"/>
          <w:sz w:val="24"/>
          <w:szCs w:val="24"/>
        </w:rPr>
        <w:br/>
        <w:t>in 41540 Dormagen, Erdgeschoß, Zimmer 0.24;</w:t>
      </w:r>
    </w:p>
    <w:p>
      <w:pPr>
        <w:numPr>
          <w:ilvl w:val="0"/>
          <w:numId w:val="45"/>
        </w:numPr>
        <w:contextualSpacing/>
        <w:jc w:val="both"/>
        <w:rPr>
          <w:rFonts w:ascii="Arial" w:eastAsia="Calibri" w:hAnsi="Arial" w:cs="Arial"/>
          <w:sz w:val="24"/>
          <w:szCs w:val="24"/>
        </w:rPr>
      </w:pPr>
      <w:r>
        <w:rPr>
          <w:rFonts w:ascii="Arial" w:hAnsi="Arial" w:cs="Arial"/>
          <w:b/>
          <w:bCs/>
          <w:sz w:val="24"/>
          <w:szCs w:val="24"/>
        </w:rPr>
        <w:t>Stadt Monheim am Rhein</w:t>
      </w:r>
      <w:r>
        <w:rPr>
          <w:rFonts w:ascii="Arial" w:hAnsi="Arial" w:cs="Arial"/>
          <w:sz w:val="24"/>
          <w:szCs w:val="24"/>
        </w:rPr>
        <w:t xml:space="preserve">, Fachbereich Stadtplanung und Bauaufsicht, Abteilung Stadtplanung, , </w:t>
      </w:r>
      <w:r>
        <w:rPr>
          <w:rFonts w:ascii="Arial" w:eastAsia="Calibri" w:hAnsi="Arial" w:cs="Arial"/>
          <w:sz w:val="24"/>
          <w:szCs w:val="24"/>
        </w:rPr>
        <w:t>Rathausplatz 2 in 40789 Monheim am Rhein, Zimmer 2210 und 2212;</w:t>
      </w:r>
    </w:p>
    <w:p>
      <w:pPr>
        <w:numPr>
          <w:ilvl w:val="0"/>
          <w:numId w:val="45"/>
        </w:numPr>
        <w:tabs>
          <w:tab w:val="clear" w:pos="720"/>
          <w:tab w:val="num" w:pos="1440"/>
        </w:tabs>
        <w:rPr>
          <w:rFonts w:ascii="Arial" w:hAnsi="Arial" w:cs="Arial"/>
          <w:b/>
          <w:bCs/>
          <w:sz w:val="24"/>
          <w:szCs w:val="24"/>
        </w:rPr>
      </w:pPr>
      <w:r>
        <w:rPr>
          <w:rFonts w:ascii="Arial" w:hAnsi="Arial" w:cs="Arial"/>
          <w:b/>
          <w:bCs/>
          <w:sz w:val="24"/>
          <w:szCs w:val="24"/>
        </w:rPr>
        <w:t>Bezirksregierung Köln</w:t>
      </w:r>
      <w:r>
        <w:rPr>
          <w:rFonts w:ascii="Arial" w:hAnsi="Arial" w:cs="Arial"/>
          <w:sz w:val="24"/>
          <w:szCs w:val="24"/>
        </w:rPr>
        <w:t xml:space="preserve"> </w:t>
      </w:r>
    </w:p>
    <w:p>
      <w:pPr>
        <w:ind w:left="720"/>
        <w:rPr>
          <w:rFonts w:ascii="Arial" w:hAnsi="Arial" w:cs="Arial"/>
          <w:bCs/>
          <w:sz w:val="24"/>
          <w:szCs w:val="24"/>
        </w:rPr>
      </w:pPr>
      <w:r>
        <w:rPr>
          <w:rFonts w:ascii="Arial" w:hAnsi="Arial" w:cs="Arial"/>
          <w:sz w:val="24"/>
          <w:szCs w:val="24"/>
        </w:rPr>
        <w:t>Scheidtweilerstraße 4</w:t>
      </w:r>
      <w:r>
        <w:rPr>
          <w:rFonts w:ascii="Arial" w:hAnsi="Arial" w:cs="Arial"/>
          <w:bCs/>
          <w:sz w:val="24"/>
          <w:szCs w:val="24"/>
        </w:rPr>
        <w:t xml:space="preserve"> in 50933 Köln, </w:t>
      </w:r>
      <w:r>
        <w:rPr>
          <w:rFonts w:ascii="Arial" w:hAnsi="Arial" w:cs="Arial"/>
          <w:bCs/>
          <w:sz w:val="24"/>
          <w:szCs w:val="24"/>
        </w:rPr>
        <w:br/>
        <w:t>2. Obergeschoss, Zimmer W03.02.155.</w:t>
      </w:r>
    </w:p>
    <w:p>
      <w:pPr>
        <w:ind w:left="720"/>
        <w:jc w:val="both"/>
        <w:rPr>
          <w:rFonts w:ascii="Arial" w:hAnsi="Arial" w:cs="Arial"/>
          <w:sz w:val="24"/>
        </w:rPr>
      </w:pPr>
      <w:r>
        <w:rPr>
          <w:rFonts w:ascii="Arial" w:hAnsi="Arial" w:cs="Arial"/>
          <w:sz w:val="24"/>
        </w:rPr>
        <w:t xml:space="preserve">Eine Einsichtnahme ist ausschließlich nach vorheriger Terminvereinbarung unter Tel.Nr. </w:t>
      </w:r>
      <w:r>
        <w:rPr>
          <w:rFonts w:ascii="Arial" w:hAnsi="Arial" w:cs="Arial"/>
          <w:bCs/>
          <w:sz w:val="24"/>
          <w:szCs w:val="24"/>
        </w:rPr>
        <w:t xml:space="preserve">0221 147-3302 </w:t>
      </w:r>
      <w:r>
        <w:rPr>
          <w:rFonts w:ascii="Arial" w:hAnsi="Arial" w:cs="Arial"/>
          <w:sz w:val="24"/>
        </w:rPr>
        <w:t>oder per E-Mail (hans.peters</w:t>
      </w:r>
      <w:r>
        <w:rPr>
          <w:rFonts w:ascii="Arial" w:hAnsi="Arial" w:cs="Arial"/>
          <w:bCs/>
          <w:sz w:val="24"/>
          <w:szCs w:val="24"/>
        </w:rPr>
        <w:t>@bezreg-koeln.nrw.de</w:t>
      </w:r>
      <w:r>
        <w:rPr>
          <w:rFonts w:ascii="Arial" w:hAnsi="Arial" w:cs="Arial"/>
          <w:sz w:val="24"/>
        </w:rPr>
        <w:t>) möglich.</w:t>
      </w:r>
    </w:p>
    <w:p>
      <w:pPr>
        <w:overflowPunct w:val="0"/>
        <w:autoSpaceDE w:val="0"/>
        <w:autoSpaceDN w:val="0"/>
        <w:adjustRightInd w:val="0"/>
        <w:spacing w:before="120"/>
        <w:textAlignment w:val="baseline"/>
        <w:rPr>
          <w:rFonts w:ascii="Arial" w:hAnsi="Arial" w:cs="Arial"/>
          <w:sz w:val="24"/>
          <w:szCs w:val="24"/>
        </w:rPr>
      </w:pPr>
    </w:p>
    <w:bookmarkEnd w:id="0"/>
    <w:p>
      <w:pPr>
        <w:overflowPunct w:val="0"/>
        <w:autoSpaceDE w:val="0"/>
        <w:autoSpaceDN w:val="0"/>
        <w:adjustRightInd w:val="0"/>
        <w:spacing w:before="120"/>
        <w:jc w:val="both"/>
        <w:textAlignment w:val="baseline"/>
        <w:rPr>
          <w:rFonts w:ascii="Arial" w:hAnsi="Arial" w:cs="Arial"/>
          <w:sz w:val="24"/>
          <w:szCs w:val="24"/>
          <w:u w:val="single"/>
        </w:rPr>
      </w:pPr>
      <w:r>
        <w:rPr>
          <w:rFonts w:ascii="Arial" w:hAnsi="Arial" w:cs="Arial"/>
          <w:sz w:val="24"/>
          <w:szCs w:val="24"/>
        </w:rPr>
        <w:t xml:space="preserve">Die Monatsfrist beginnt mit dem ersten Tag der öffentlichen Bekanntmachung dieses Beschlusses. </w:t>
      </w:r>
    </w:p>
    <w:p>
      <w:pPr>
        <w:overflowPunct w:val="0"/>
        <w:autoSpaceDE w:val="0"/>
        <w:autoSpaceDN w:val="0"/>
        <w:adjustRightInd w:val="0"/>
        <w:jc w:val="both"/>
        <w:textAlignment w:val="baseline"/>
        <w:rPr>
          <w:rFonts w:ascii="Arial" w:hAnsi="Arial" w:cs="Arial"/>
          <w:sz w:val="24"/>
          <w:szCs w:val="24"/>
        </w:rPr>
      </w:pPr>
    </w:p>
    <w:p>
      <w:pPr>
        <w:tabs>
          <w:tab w:val="left" w:pos="1701"/>
          <w:tab w:val="left" w:pos="3544"/>
        </w:tabs>
        <w:overflowPunct w:val="0"/>
        <w:autoSpaceDE w:val="0"/>
        <w:autoSpaceDN w:val="0"/>
        <w:adjustRightInd w:val="0"/>
        <w:jc w:val="both"/>
        <w:textAlignment w:val="baseline"/>
        <w:rPr>
          <w:rFonts w:ascii="Arial" w:hAnsi="Arial" w:cs="Arial"/>
          <w:sz w:val="24"/>
          <w:szCs w:val="24"/>
        </w:rPr>
      </w:pPr>
      <w:r>
        <w:rPr>
          <w:rFonts w:ascii="Arial" w:hAnsi="Arial" w:cs="Arial"/>
          <w:sz w:val="24"/>
          <w:szCs w:val="24"/>
        </w:rPr>
        <w:t>4. Die Eigentümer und Erbbauberechtigten der zum Flurbereinigungsgebiet gehörenden Grundstücke (§ 10 Nr. 1 FlurbG) bilden die</w:t>
      </w:r>
    </w:p>
    <w:p>
      <w:pPr>
        <w:overflowPunct w:val="0"/>
        <w:autoSpaceDE w:val="0"/>
        <w:autoSpaceDN w:val="0"/>
        <w:adjustRightInd w:val="0"/>
        <w:textAlignment w:val="baseline"/>
        <w:rPr>
          <w:rFonts w:ascii="Arial" w:hAnsi="Arial" w:cs="Arial"/>
          <w:sz w:val="24"/>
          <w:szCs w:val="24"/>
        </w:rPr>
      </w:pPr>
    </w:p>
    <w:p>
      <w:pPr>
        <w:overflowPunct w:val="0"/>
        <w:autoSpaceDE w:val="0"/>
        <w:autoSpaceDN w:val="0"/>
        <w:adjustRightInd w:val="0"/>
        <w:jc w:val="center"/>
        <w:textAlignment w:val="baseline"/>
        <w:rPr>
          <w:rFonts w:ascii="Arial" w:hAnsi="Arial" w:cs="Arial"/>
          <w:b/>
          <w:color w:val="000000"/>
          <w:sz w:val="24"/>
          <w:szCs w:val="24"/>
        </w:rPr>
      </w:pPr>
      <w:r>
        <w:rPr>
          <w:rFonts w:ascii="Arial" w:hAnsi="Arial" w:cs="Arial"/>
          <w:b/>
          <w:color w:val="000000"/>
          <w:sz w:val="24"/>
          <w:szCs w:val="24"/>
        </w:rPr>
        <w:t>Teilnehmergemeinschaft der Flurbereinigung Worringer Bruch</w:t>
      </w:r>
    </w:p>
    <w:p>
      <w:pPr>
        <w:overflowPunct w:val="0"/>
        <w:autoSpaceDE w:val="0"/>
        <w:autoSpaceDN w:val="0"/>
        <w:adjustRightInd w:val="0"/>
        <w:jc w:val="center"/>
        <w:textAlignment w:val="baseline"/>
        <w:rPr>
          <w:rFonts w:ascii="Arial" w:hAnsi="Arial" w:cs="Arial"/>
          <w:sz w:val="24"/>
          <w:szCs w:val="24"/>
        </w:rPr>
      </w:pPr>
      <w:r>
        <w:rPr>
          <w:rFonts w:ascii="Arial" w:hAnsi="Arial" w:cs="Arial"/>
          <w:color w:val="000000"/>
          <w:sz w:val="24"/>
          <w:szCs w:val="24"/>
        </w:rPr>
        <w:t xml:space="preserve">mit dem Sitz in </w:t>
      </w:r>
      <w:r>
        <w:rPr>
          <w:rFonts w:ascii="Arial" w:hAnsi="Arial" w:cs="Arial"/>
          <w:sz w:val="24"/>
          <w:szCs w:val="24"/>
        </w:rPr>
        <w:t>Köln-Worringen.</w:t>
      </w:r>
    </w:p>
    <w:p>
      <w:pPr>
        <w:overflowPunct w:val="0"/>
        <w:autoSpaceDE w:val="0"/>
        <w:autoSpaceDN w:val="0"/>
        <w:adjustRightInd w:val="0"/>
        <w:textAlignment w:val="baseline"/>
        <w:rPr>
          <w:rFonts w:ascii="Arial" w:hAnsi="Arial" w:cs="Arial"/>
          <w:sz w:val="24"/>
          <w:szCs w:val="24"/>
        </w:rPr>
      </w:pPr>
    </w:p>
    <w:p>
      <w:pPr>
        <w:overflowPunct w:val="0"/>
        <w:autoSpaceDE w:val="0"/>
        <w:autoSpaceDN w:val="0"/>
        <w:adjustRightInd w:val="0"/>
        <w:textAlignment w:val="baseline"/>
        <w:rPr>
          <w:rFonts w:ascii="Arial" w:hAnsi="Arial" w:cs="Arial"/>
          <w:sz w:val="24"/>
          <w:szCs w:val="24"/>
        </w:rPr>
      </w:pPr>
      <w:r>
        <w:rPr>
          <w:rFonts w:ascii="Arial" w:hAnsi="Arial" w:cs="Arial"/>
          <w:sz w:val="24"/>
          <w:szCs w:val="24"/>
        </w:rPr>
        <w:t xml:space="preserve">Sie ist eine Körperschaft des öffentlichen Rechts (§ 16 FlurbG). </w:t>
      </w:r>
    </w:p>
    <w:p>
      <w:pPr>
        <w:overflowPunct w:val="0"/>
        <w:autoSpaceDE w:val="0"/>
        <w:autoSpaceDN w:val="0"/>
        <w:adjustRightInd w:val="0"/>
        <w:textAlignment w:val="baseline"/>
        <w:rPr>
          <w:rFonts w:ascii="Arial" w:hAnsi="Arial" w:cs="Arial"/>
          <w:sz w:val="24"/>
          <w:szCs w:val="24"/>
        </w:rPr>
      </w:pPr>
    </w:p>
    <w:p>
      <w:pPr>
        <w:tabs>
          <w:tab w:val="left" w:pos="1701"/>
          <w:tab w:val="left" w:pos="3544"/>
        </w:tabs>
        <w:overflowPunct w:val="0"/>
        <w:autoSpaceDE w:val="0"/>
        <w:autoSpaceDN w:val="0"/>
        <w:adjustRightInd w:val="0"/>
        <w:spacing w:before="120"/>
        <w:jc w:val="both"/>
        <w:textAlignment w:val="baseline"/>
        <w:rPr>
          <w:rFonts w:ascii="Arial" w:hAnsi="Arial" w:cs="Arial"/>
          <w:sz w:val="24"/>
          <w:szCs w:val="24"/>
        </w:rPr>
      </w:pPr>
      <w:r>
        <w:rPr>
          <w:rFonts w:ascii="Arial" w:hAnsi="Arial" w:cs="Arial"/>
          <w:sz w:val="24"/>
          <w:szCs w:val="24"/>
        </w:rPr>
        <w:t>5. Rechte an den vorstehenden Grundstücken, die aus dem Grundbuch nicht ersichtlich sind, aber zur Beteiligung am Flurbereinigungsverfahren berechtigen, sind nach § 14 Abs. 1 FlurbG innerhalb einer Frist von drei Monaten nach erfolgter öffentlicher Bekanntmachung schriftlich bei der</w:t>
      </w:r>
    </w:p>
    <w:p>
      <w:pPr>
        <w:tabs>
          <w:tab w:val="left" w:pos="1701"/>
          <w:tab w:val="left" w:pos="3544"/>
        </w:tabs>
        <w:overflowPunct w:val="0"/>
        <w:autoSpaceDE w:val="0"/>
        <w:autoSpaceDN w:val="0"/>
        <w:adjustRightInd w:val="0"/>
        <w:spacing w:before="120"/>
        <w:jc w:val="center"/>
        <w:textAlignment w:val="baseline"/>
        <w:rPr>
          <w:rFonts w:ascii="Arial" w:hAnsi="Arial" w:cs="Arial"/>
          <w:b/>
          <w:sz w:val="24"/>
          <w:szCs w:val="24"/>
        </w:rPr>
      </w:pPr>
      <w:r>
        <w:rPr>
          <w:rFonts w:ascii="Arial" w:hAnsi="Arial" w:cs="Arial"/>
          <w:b/>
          <w:sz w:val="24"/>
          <w:szCs w:val="24"/>
        </w:rPr>
        <w:t>Bezirksregierung Köln, Dezernat 33, 50606 Köln</w:t>
      </w:r>
    </w:p>
    <w:p>
      <w:pPr>
        <w:tabs>
          <w:tab w:val="left" w:pos="1701"/>
          <w:tab w:val="left" w:pos="3544"/>
        </w:tabs>
        <w:overflowPunct w:val="0"/>
        <w:autoSpaceDE w:val="0"/>
        <w:autoSpaceDN w:val="0"/>
        <w:adjustRightInd w:val="0"/>
        <w:textAlignment w:val="baseline"/>
        <w:rPr>
          <w:rFonts w:ascii="Arial" w:hAnsi="Arial" w:cs="Arial"/>
          <w:b/>
          <w:sz w:val="24"/>
          <w:szCs w:val="24"/>
        </w:rPr>
      </w:pPr>
    </w:p>
    <w:p>
      <w:pPr>
        <w:tabs>
          <w:tab w:val="left" w:pos="1701"/>
          <w:tab w:val="left" w:pos="3544"/>
        </w:tabs>
        <w:overflowPunct w:val="0"/>
        <w:autoSpaceDE w:val="0"/>
        <w:autoSpaceDN w:val="0"/>
        <w:adjustRightInd w:val="0"/>
        <w:jc w:val="both"/>
        <w:textAlignment w:val="baseline"/>
        <w:rPr>
          <w:rFonts w:ascii="Arial" w:hAnsi="Arial" w:cs="Arial"/>
          <w:sz w:val="24"/>
          <w:szCs w:val="24"/>
        </w:rPr>
      </w:pPr>
      <w:r>
        <w:rPr>
          <w:rFonts w:ascii="Arial" w:hAnsi="Arial" w:cs="Arial"/>
          <w:sz w:val="24"/>
          <w:szCs w:val="24"/>
        </w:rPr>
        <w:t xml:space="preserve">oder persönlich nach vorheriger telefonischer Terminvereinbarung unter o. g. Rufnummer oder per E-Mail: </w:t>
      </w:r>
      <w:r>
        <w:rPr>
          <w:rFonts w:ascii="Arial" w:hAnsi="Arial" w:cs="Arial"/>
          <w:sz w:val="24"/>
        </w:rPr>
        <w:t>(hans.peters</w:t>
      </w:r>
      <w:r>
        <w:rPr>
          <w:rFonts w:ascii="Arial" w:hAnsi="Arial" w:cs="Arial"/>
          <w:bCs/>
          <w:sz w:val="24"/>
          <w:szCs w:val="24"/>
        </w:rPr>
        <w:t>@bezreg-koeln.nrw.de</w:t>
      </w:r>
      <w:r>
        <w:rPr>
          <w:rFonts w:ascii="Arial" w:hAnsi="Arial" w:cs="Arial"/>
          <w:sz w:val="24"/>
        </w:rPr>
        <w:t xml:space="preserve">) </w:t>
      </w:r>
      <w:r>
        <w:rPr>
          <w:rFonts w:ascii="Arial" w:hAnsi="Arial" w:cs="Arial"/>
          <w:sz w:val="24"/>
          <w:szCs w:val="24"/>
        </w:rPr>
        <w:t>bei der</w:t>
      </w:r>
    </w:p>
    <w:p>
      <w:pPr>
        <w:spacing w:before="120"/>
        <w:jc w:val="center"/>
        <w:rPr>
          <w:rFonts w:ascii="Arial" w:hAnsi="Arial" w:cs="Arial"/>
          <w:b/>
          <w:bCs/>
          <w:sz w:val="24"/>
          <w:szCs w:val="24"/>
        </w:rPr>
      </w:pPr>
      <w:r>
        <w:rPr>
          <w:rFonts w:ascii="Arial" w:hAnsi="Arial" w:cs="Arial"/>
          <w:b/>
          <w:sz w:val="24"/>
          <w:szCs w:val="24"/>
        </w:rPr>
        <w:t xml:space="preserve">Bezirksregierung Köln, Dezernat 33, </w:t>
      </w:r>
      <w:r>
        <w:rPr>
          <w:rFonts w:ascii="Arial" w:hAnsi="Arial" w:cs="Arial"/>
          <w:b/>
          <w:bCs/>
          <w:sz w:val="24"/>
          <w:szCs w:val="24"/>
        </w:rPr>
        <w:t xml:space="preserve">Scheidtweilerstraße 4 in 50933 Köln </w:t>
      </w:r>
      <w:r>
        <w:rPr>
          <w:rFonts w:ascii="Arial" w:hAnsi="Arial" w:cs="Arial"/>
          <w:b/>
          <w:bCs/>
          <w:sz w:val="24"/>
          <w:szCs w:val="24"/>
        </w:rPr>
        <w:br/>
      </w:r>
    </w:p>
    <w:p>
      <w:pPr>
        <w:tabs>
          <w:tab w:val="left" w:pos="1701"/>
          <w:tab w:val="left" w:pos="3544"/>
        </w:tabs>
        <w:overflowPunct w:val="0"/>
        <w:autoSpaceDE w:val="0"/>
        <w:autoSpaceDN w:val="0"/>
        <w:adjustRightInd w:val="0"/>
        <w:textAlignment w:val="baseline"/>
        <w:rPr>
          <w:rFonts w:ascii="Arial" w:hAnsi="Arial" w:cs="Arial"/>
          <w:sz w:val="24"/>
          <w:szCs w:val="24"/>
        </w:rPr>
      </w:pPr>
      <w:r>
        <w:rPr>
          <w:rFonts w:ascii="Arial" w:hAnsi="Arial" w:cs="Arial"/>
          <w:sz w:val="24"/>
          <w:szCs w:val="24"/>
        </w:rPr>
        <w:t xml:space="preserve">unter Angabe des </w:t>
      </w:r>
      <w:r>
        <w:rPr>
          <w:rFonts w:ascii="Arial" w:hAnsi="Arial" w:cs="Arial"/>
          <w:b/>
          <w:sz w:val="24"/>
          <w:szCs w:val="24"/>
        </w:rPr>
        <w:t>Az. 33.11 -5 25 05-</w:t>
      </w:r>
      <w:r>
        <w:rPr>
          <w:rFonts w:ascii="Arial" w:hAnsi="Arial" w:cs="Arial"/>
          <w:sz w:val="24"/>
          <w:szCs w:val="24"/>
        </w:rPr>
        <w:t xml:space="preserve"> anzumelden.</w:t>
      </w:r>
    </w:p>
    <w:p>
      <w:pPr>
        <w:tabs>
          <w:tab w:val="left" w:pos="993"/>
          <w:tab w:val="left" w:pos="2552"/>
          <w:tab w:val="left" w:pos="4253"/>
        </w:tabs>
        <w:overflowPunct w:val="0"/>
        <w:autoSpaceDE w:val="0"/>
        <w:autoSpaceDN w:val="0"/>
        <w:adjustRightInd w:val="0"/>
        <w:textAlignment w:val="baseline"/>
        <w:rPr>
          <w:rFonts w:ascii="Arial" w:hAnsi="Arial" w:cs="Arial"/>
          <w:sz w:val="24"/>
          <w:szCs w:val="24"/>
        </w:rPr>
      </w:pPr>
    </w:p>
    <w:p>
      <w:pPr>
        <w:tabs>
          <w:tab w:val="left" w:pos="993"/>
          <w:tab w:val="left" w:pos="2552"/>
          <w:tab w:val="left" w:pos="4253"/>
        </w:tabs>
        <w:overflowPunct w:val="0"/>
        <w:autoSpaceDE w:val="0"/>
        <w:autoSpaceDN w:val="0"/>
        <w:adjustRightInd w:val="0"/>
        <w:jc w:val="both"/>
        <w:textAlignment w:val="baseline"/>
        <w:rPr>
          <w:rFonts w:ascii="Arial" w:hAnsi="Arial" w:cs="Arial"/>
          <w:sz w:val="24"/>
        </w:rPr>
      </w:pPr>
      <w:r>
        <w:rPr>
          <w:rFonts w:ascii="Arial" w:hAnsi="Arial" w:cs="Arial"/>
          <w:sz w:val="24"/>
        </w:rPr>
        <w:t>Zu diesen Rechten gehören z. B. nicht eingetragene dingliche Rechte an Grundstücken oder Rechte an solchen Rechten sowie persönliche Rechte, die zum Besitz oder zur Nutzung von Grundstücken berechtigen oder die Nutzung von Grundstücken beschränken. Auf Verlangen der Bezirksregierung Köln hat die anmeldende Person ihr Recht innerhalb einer von der Behörde zu setzenden Frist nachzuweisen. Nach fruchtlosem Ablauf der Frist besteht kein Anspruch auf Beteiligung.</w:t>
      </w:r>
    </w:p>
    <w:p>
      <w:pPr>
        <w:tabs>
          <w:tab w:val="left" w:pos="993"/>
          <w:tab w:val="left" w:pos="2552"/>
          <w:tab w:val="left" w:pos="4253"/>
        </w:tabs>
        <w:overflowPunct w:val="0"/>
        <w:autoSpaceDE w:val="0"/>
        <w:autoSpaceDN w:val="0"/>
        <w:adjustRightInd w:val="0"/>
        <w:jc w:val="both"/>
        <w:textAlignment w:val="baseline"/>
        <w:rPr>
          <w:rFonts w:ascii="Arial" w:hAnsi="Arial" w:cs="Arial"/>
          <w:sz w:val="24"/>
        </w:rPr>
      </w:pPr>
    </w:p>
    <w:p>
      <w:pPr>
        <w:tabs>
          <w:tab w:val="left" w:pos="993"/>
          <w:tab w:val="left" w:pos="2552"/>
          <w:tab w:val="left" w:pos="4253"/>
        </w:tabs>
        <w:overflowPunct w:val="0"/>
        <w:autoSpaceDE w:val="0"/>
        <w:autoSpaceDN w:val="0"/>
        <w:adjustRightInd w:val="0"/>
        <w:jc w:val="both"/>
        <w:textAlignment w:val="baseline"/>
        <w:rPr>
          <w:rFonts w:ascii="Arial" w:hAnsi="Arial" w:cs="Arial"/>
          <w:sz w:val="24"/>
        </w:rPr>
      </w:pPr>
      <w:r>
        <w:rPr>
          <w:rFonts w:ascii="Arial" w:hAnsi="Arial" w:cs="Arial"/>
          <w:sz w:val="24"/>
        </w:rPr>
        <w:lastRenderedPageBreak/>
        <w:t>Werden Rechte erst nach Ablauf der bezeichneten Frist angemeldet oder nachgewiesen, so kann die Bezirksregierung Köln die bisherigen Verhandlungen und Festsetzungen gemäß § 14 Abs. 2 FlurbG gelten lassen.</w:t>
      </w:r>
    </w:p>
    <w:p>
      <w:pPr>
        <w:tabs>
          <w:tab w:val="left" w:pos="993"/>
          <w:tab w:val="left" w:pos="2552"/>
          <w:tab w:val="left" w:pos="4253"/>
        </w:tabs>
        <w:overflowPunct w:val="0"/>
        <w:autoSpaceDE w:val="0"/>
        <w:autoSpaceDN w:val="0"/>
        <w:adjustRightInd w:val="0"/>
        <w:textAlignment w:val="baseline"/>
        <w:rPr>
          <w:rFonts w:ascii="Arial" w:hAnsi="Arial" w:cs="Arial"/>
          <w:sz w:val="24"/>
        </w:rPr>
      </w:pPr>
    </w:p>
    <w:p>
      <w:pPr>
        <w:tabs>
          <w:tab w:val="left" w:pos="993"/>
          <w:tab w:val="left" w:pos="2552"/>
          <w:tab w:val="left" w:pos="4253"/>
        </w:tabs>
        <w:overflowPunct w:val="0"/>
        <w:autoSpaceDE w:val="0"/>
        <w:autoSpaceDN w:val="0"/>
        <w:adjustRightInd w:val="0"/>
        <w:jc w:val="both"/>
        <w:textAlignment w:val="baseline"/>
        <w:rPr>
          <w:rFonts w:ascii="Arial" w:hAnsi="Arial" w:cs="Arial"/>
          <w:sz w:val="24"/>
        </w:rPr>
      </w:pPr>
      <w:r>
        <w:rPr>
          <w:rFonts w:ascii="Arial" w:hAnsi="Arial" w:cs="Arial"/>
          <w:sz w:val="24"/>
        </w:rPr>
        <w:t>Der/die Inhaber/in eines der bezeichneten Rechte muss nach § 14 Abs. 3 FlurbG die Wirkung eines vor der Anmeldung eingetretenen Fristablaufes ebenso gegen sich gelten lassen, wie der/die Beteiligte, dem/der gegenüber die Frist durch Bekanntgabe des Verwaltungsaktes zuerst in Lauf gesetzt wird.</w:t>
      </w:r>
    </w:p>
    <w:p>
      <w:pPr>
        <w:tabs>
          <w:tab w:val="left" w:pos="993"/>
          <w:tab w:val="left" w:pos="2552"/>
          <w:tab w:val="left" w:pos="4253"/>
        </w:tabs>
        <w:overflowPunct w:val="0"/>
        <w:autoSpaceDE w:val="0"/>
        <w:autoSpaceDN w:val="0"/>
        <w:adjustRightInd w:val="0"/>
        <w:jc w:val="both"/>
        <w:textAlignment w:val="baseline"/>
        <w:rPr>
          <w:rFonts w:ascii="Arial" w:hAnsi="Arial" w:cs="Arial"/>
          <w:sz w:val="24"/>
        </w:rPr>
      </w:pPr>
    </w:p>
    <w:p>
      <w:pPr>
        <w:jc w:val="both"/>
        <w:rPr>
          <w:rFonts w:ascii="Arial" w:hAnsi="Arial" w:cs="Arial"/>
          <w:sz w:val="24"/>
          <w:szCs w:val="24"/>
        </w:rPr>
      </w:pPr>
      <w:r>
        <w:rPr>
          <w:rFonts w:ascii="Arial" w:hAnsi="Arial" w:cs="Arial"/>
          <w:sz w:val="24"/>
          <w:szCs w:val="24"/>
        </w:rPr>
        <w:t>Falls die Frist durch eine bevollmächtigte Person versäumt werden sollte, würde deren Verschulden der vollmachtgebenden Person zugerechnet werden.</w:t>
      </w:r>
    </w:p>
    <w:p>
      <w:pPr>
        <w:tabs>
          <w:tab w:val="left" w:pos="5387"/>
        </w:tabs>
        <w:overflowPunct w:val="0"/>
        <w:autoSpaceDE w:val="0"/>
        <w:autoSpaceDN w:val="0"/>
        <w:adjustRightInd w:val="0"/>
        <w:jc w:val="both"/>
        <w:textAlignment w:val="baseline"/>
        <w:rPr>
          <w:sz w:val="24"/>
        </w:rPr>
      </w:pPr>
    </w:p>
    <w:p>
      <w:pPr>
        <w:tabs>
          <w:tab w:val="left" w:pos="1701"/>
          <w:tab w:val="left" w:pos="3544"/>
        </w:tabs>
        <w:overflowPunct w:val="0"/>
        <w:autoSpaceDE w:val="0"/>
        <w:autoSpaceDN w:val="0"/>
        <w:adjustRightInd w:val="0"/>
        <w:spacing w:before="120"/>
        <w:jc w:val="both"/>
        <w:textAlignment w:val="baseline"/>
        <w:rPr>
          <w:rFonts w:ascii="Arial" w:hAnsi="Arial"/>
          <w:sz w:val="24"/>
        </w:rPr>
      </w:pPr>
      <w:r>
        <w:rPr>
          <w:rFonts w:ascii="Arial" w:hAnsi="Arial"/>
          <w:sz w:val="24"/>
        </w:rPr>
        <w:t>6. Von der öffentlichen Bekanntmachung dieses Beschlusses an gelten folgende Einschränkungen, die bis zur Unanfechtbarkeit des Flurbereinigungsplanes wirksam sind:</w:t>
      </w:r>
    </w:p>
    <w:p>
      <w:pPr>
        <w:overflowPunct w:val="0"/>
        <w:autoSpaceDE w:val="0"/>
        <w:autoSpaceDN w:val="0"/>
        <w:adjustRightInd w:val="0"/>
        <w:jc w:val="both"/>
        <w:textAlignment w:val="baseline"/>
        <w:rPr>
          <w:sz w:val="24"/>
        </w:rPr>
      </w:pPr>
    </w:p>
    <w:p>
      <w:pPr>
        <w:overflowPunct w:val="0"/>
        <w:autoSpaceDE w:val="0"/>
        <w:autoSpaceDN w:val="0"/>
        <w:adjustRightInd w:val="0"/>
        <w:jc w:val="both"/>
        <w:textAlignment w:val="baseline"/>
        <w:rPr>
          <w:rFonts w:ascii="Arial" w:hAnsi="Arial" w:cs="Arial"/>
          <w:sz w:val="24"/>
        </w:rPr>
      </w:pPr>
      <w:r>
        <w:rPr>
          <w:rFonts w:ascii="Arial" w:hAnsi="Arial" w:cs="Arial"/>
          <w:sz w:val="24"/>
        </w:rPr>
        <w:t>6.1 In der Nutzungsart der Grundstücke dürfen ohne Zustimmung der Bezirksregierung Köln nur Änderungen vorgenommen werden, die zum ordnungsgemäßen Wirtschaftsbetrieb gehören (§ 34 Abs. 1 Nr. 1 FlurbG).</w:t>
      </w:r>
    </w:p>
    <w:p>
      <w:pPr>
        <w:overflowPunct w:val="0"/>
        <w:autoSpaceDE w:val="0"/>
        <w:autoSpaceDN w:val="0"/>
        <w:adjustRightInd w:val="0"/>
        <w:jc w:val="both"/>
        <w:textAlignment w:val="baseline"/>
        <w:rPr>
          <w:rFonts w:ascii="Arial" w:hAnsi="Arial" w:cs="Arial"/>
          <w:sz w:val="24"/>
        </w:rPr>
      </w:pPr>
    </w:p>
    <w:p>
      <w:pPr>
        <w:overflowPunct w:val="0"/>
        <w:autoSpaceDE w:val="0"/>
        <w:autoSpaceDN w:val="0"/>
        <w:adjustRightInd w:val="0"/>
        <w:jc w:val="both"/>
        <w:textAlignment w:val="baseline"/>
        <w:rPr>
          <w:rFonts w:ascii="Arial" w:hAnsi="Arial" w:cs="Arial"/>
          <w:sz w:val="24"/>
        </w:rPr>
      </w:pPr>
      <w:r>
        <w:rPr>
          <w:rFonts w:ascii="Arial" w:hAnsi="Arial" w:cs="Arial"/>
          <w:sz w:val="24"/>
        </w:rPr>
        <w:t>6.2 Bauwerke, Brunnen, Gräben, Einfriedungen, Hangterrassen und ähnliche Anlagen dürfen nur mit Zustimmung der Bezirksregierung Köln errichtet, hergestellt, wesentlich verändert oder beseitigt werden (§ 34 Abs. 1 Nr. 2 FlurbG).</w:t>
      </w:r>
    </w:p>
    <w:p>
      <w:pPr>
        <w:overflowPunct w:val="0"/>
        <w:autoSpaceDE w:val="0"/>
        <w:autoSpaceDN w:val="0"/>
        <w:adjustRightInd w:val="0"/>
        <w:jc w:val="both"/>
        <w:textAlignment w:val="baseline"/>
        <w:rPr>
          <w:rFonts w:ascii="Arial" w:hAnsi="Arial" w:cs="Arial"/>
          <w:sz w:val="24"/>
        </w:rPr>
      </w:pPr>
    </w:p>
    <w:p>
      <w:pPr>
        <w:overflowPunct w:val="0"/>
        <w:autoSpaceDE w:val="0"/>
        <w:autoSpaceDN w:val="0"/>
        <w:adjustRightInd w:val="0"/>
        <w:jc w:val="both"/>
        <w:textAlignment w:val="baseline"/>
        <w:rPr>
          <w:rFonts w:ascii="Arial" w:hAnsi="Arial" w:cs="Arial"/>
          <w:sz w:val="24"/>
        </w:rPr>
      </w:pPr>
      <w:r>
        <w:rPr>
          <w:rFonts w:ascii="Arial" w:hAnsi="Arial" w:cs="Arial"/>
          <w:sz w:val="24"/>
        </w:rPr>
        <w:t>6.3 Obstbäume, Beerensträucher, einzelne Bäume, Hecken, Feld- und Ufergehölze dürfen nur in Ausnahmefällen, soweit landeskulturelle Belange, insbesondere des Naturschutzes und der Landschaftspflege, nicht beeinträchtigt werden, mit Zustimmung der Bezirksregierung Köln beseitigt werden (§ 34 Abs. 1 Nr. 3 FlurbG).</w:t>
      </w:r>
    </w:p>
    <w:p>
      <w:pPr>
        <w:overflowPunct w:val="0"/>
        <w:autoSpaceDE w:val="0"/>
        <w:autoSpaceDN w:val="0"/>
        <w:adjustRightInd w:val="0"/>
        <w:jc w:val="both"/>
        <w:textAlignment w:val="baseline"/>
        <w:rPr>
          <w:rFonts w:ascii="Arial" w:hAnsi="Arial" w:cs="Arial"/>
          <w:sz w:val="24"/>
        </w:rPr>
      </w:pPr>
    </w:p>
    <w:p>
      <w:pPr>
        <w:overflowPunct w:val="0"/>
        <w:autoSpaceDE w:val="0"/>
        <w:autoSpaceDN w:val="0"/>
        <w:adjustRightInd w:val="0"/>
        <w:spacing w:after="120"/>
        <w:jc w:val="both"/>
        <w:textAlignment w:val="baseline"/>
        <w:rPr>
          <w:rFonts w:ascii="Arial" w:hAnsi="Arial" w:cs="Arial"/>
          <w:sz w:val="24"/>
        </w:rPr>
      </w:pPr>
      <w:r>
        <w:rPr>
          <w:rFonts w:ascii="Arial" w:hAnsi="Arial" w:cs="Arial"/>
          <w:sz w:val="24"/>
        </w:rPr>
        <w:t>6.4 Holzeinschläge, die den Rahmen einer ordnungsgemäßen Bewirtschaftung übersteigen, bedürfen der Zustimmung der Bezirksregierung Köln (§ 85 Nr. 5 FlurbG).</w:t>
      </w:r>
    </w:p>
    <w:p>
      <w:pPr>
        <w:overflowPunct w:val="0"/>
        <w:autoSpaceDE w:val="0"/>
        <w:autoSpaceDN w:val="0"/>
        <w:adjustRightInd w:val="0"/>
        <w:jc w:val="both"/>
        <w:textAlignment w:val="baseline"/>
        <w:rPr>
          <w:rFonts w:ascii="Arial" w:hAnsi="Arial" w:cs="Arial"/>
          <w:sz w:val="24"/>
        </w:rPr>
      </w:pPr>
      <w:r>
        <w:rPr>
          <w:rFonts w:ascii="Arial" w:hAnsi="Arial" w:cs="Arial"/>
          <w:sz w:val="24"/>
        </w:rPr>
        <w:t>Sind entgegen den Anordnungen zu 6.1 und 6.2 Änderungen vorgenommen oder Anlagen hergestellt oder beseitigt worden, so können sie im Flurbereinigungsverfahren unberücksichtigt bleiben. Die Bezirksregierung Köln kann den früheren Zustand gemäß § 137 FlurbG wiederherstellen lassen, wenn dieses der Flurbereinigung dienlich ist (§ 34 Abs. 2 FlurbG).</w:t>
      </w:r>
    </w:p>
    <w:p>
      <w:pPr>
        <w:overflowPunct w:val="0"/>
        <w:autoSpaceDE w:val="0"/>
        <w:autoSpaceDN w:val="0"/>
        <w:adjustRightInd w:val="0"/>
        <w:jc w:val="both"/>
        <w:textAlignment w:val="baseline"/>
        <w:rPr>
          <w:rFonts w:ascii="Arial" w:hAnsi="Arial" w:cs="Arial"/>
          <w:sz w:val="24"/>
        </w:rPr>
      </w:pPr>
    </w:p>
    <w:p>
      <w:pPr>
        <w:overflowPunct w:val="0"/>
        <w:autoSpaceDE w:val="0"/>
        <w:autoSpaceDN w:val="0"/>
        <w:adjustRightInd w:val="0"/>
        <w:jc w:val="both"/>
        <w:textAlignment w:val="baseline"/>
        <w:rPr>
          <w:rFonts w:ascii="Arial" w:hAnsi="Arial" w:cs="Arial"/>
          <w:sz w:val="24"/>
        </w:rPr>
      </w:pPr>
      <w:r>
        <w:rPr>
          <w:rFonts w:ascii="Arial" w:hAnsi="Arial" w:cs="Arial"/>
          <w:sz w:val="24"/>
        </w:rPr>
        <w:t>Sind Eingriffe entgegen der Anordnung zu 6.3 vorgenommen worden, so muss die Bezirksregierung Köln Ersatzpflanzungen auf Kosten der Beteiligten anordnen (§ 34 Abs. 3 FlurbG).</w:t>
      </w:r>
    </w:p>
    <w:p>
      <w:pPr>
        <w:overflowPunct w:val="0"/>
        <w:autoSpaceDE w:val="0"/>
        <w:autoSpaceDN w:val="0"/>
        <w:adjustRightInd w:val="0"/>
        <w:jc w:val="both"/>
        <w:textAlignment w:val="baseline"/>
        <w:rPr>
          <w:rFonts w:ascii="Arial" w:hAnsi="Arial" w:cs="Arial"/>
          <w:sz w:val="24"/>
        </w:rPr>
      </w:pPr>
    </w:p>
    <w:p>
      <w:pPr>
        <w:overflowPunct w:val="0"/>
        <w:autoSpaceDE w:val="0"/>
        <w:autoSpaceDN w:val="0"/>
        <w:adjustRightInd w:val="0"/>
        <w:jc w:val="both"/>
        <w:textAlignment w:val="baseline"/>
        <w:rPr>
          <w:rFonts w:ascii="Arial" w:hAnsi="Arial" w:cs="Arial"/>
          <w:sz w:val="24"/>
        </w:rPr>
      </w:pPr>
      <w:r>
        <w:rPr>
          <w:rFonts w:ascii="Arial" w:hAnsi="Arial" w:cs="Arial"/>
          <w:sz w:val="24"/>
        </w:rPr>
        <w:t>Sind Holzeinschläge entgegen der Anordnung zu 6.4 vorgenommen worden, so kann die Bezirksregierung Köln anordnen, dass derjenige, der das Holz gefällt hat, die abgeholzte oder verlichtete Fläche nach den Weisungen der Forstaufsichtsbehörde wieder ordnungsgemäß in Bestand zu bringen hat (§ 85 Nr. 6 FlurbG).</w:t>
      </w:r>
    </w:p>
    <w:p>
      <w:pPr>
        <w:overflowPunct w:val="0"/>
        <w:autoSpaceDE w:val="0"/>
        <w:autoSpaceDN w:val="0"/>
        <w:adjustRightInd w:val="0"/>
        <w:jc w:val="both"/>
        <w:textAlignment w:val="baseline"/>
        <w:rPr>
          <w:rFonts w:ascii="Arial" w:hAnsi="Arial" w:cs="Arial"/>
          <w:sz w:val="24"/>
        </w:rPr>
      </w:pPr>
    </w:p>
    <w:p>
      <w:pPr>
        <w:overflowPunct w:val="0"/>
        <w:autoSpaceDE w:val="0"/>
        <w:autoSpaceDN w:val="0"/>
        <w:adjustRightInd w:val="0"/>
        <w:jc w:val="both"/>
        <w:textAlignment w:val="baseline"/>
        <w:rPr>
          <w:rFonts w:ascii="Arial" w:hAnsi="Arial" w:cs="Arial"/>
          <w:sz w:val="24"/>
        </w:rPr>
      </w:pPr>
      <w:r>
        <w:rPr>
          <w:rFonts w:ascii="Arial" w:hAnsi="Arial" w:cs="Arial"/>
          <w:sz w:val="24"/>
        </w:rPr>
        <w:t>Zuwiderhandlungen gegen die Anordnungen zu 6.2, 6.3 und 6.4 dieses Beschlusses sind Ordnungswidrigkeiten und können mit einer Geldbuße bis zu 5.000,-- € [in den Fällen 6.2 und 6.3] bzw. bis zu 25.000,-- € [im Fall 6.4] für den einzelnen Fall geahndet werden [§ 154 FlurbG, §§ 1 und 17 des Gesetzes über Ordnungswidrigkeiten (OWiG) in der Fassung vom 19. Februar 1987 (BGBl. I S. 602), zuletzt geändert durch Gesetz vom 17. Juli 2025 (BGBl. 2025 I Nr. 163)</w:t>
      </w:r>
      <w:r>
        <w:rPr>
          <w:rFonts w:ascii="Arial" w:hAnsi="Arial" w:cs="Arial"/>
          <w:color w:val="FF0000"/>
          <w:sz w:val="24"/>
          <w:szCs w:val="24"/>
        </w:rPr>
        <w:t xml:space="preserve"> </w:t>
      </w:r>
      <w:r>
        <w:rPr>
          <w:rFonts w:ascii="Arial" w:hAnsi="Arial" w:cs="Arial"/>
          <w:sz w:val="24"/>
          <w:szCs w:val="24"/>
        </w:rPr>
        <w:t>i</w:t>
      </w:r>
      <w:r>
        <w:rPr>
          <w:rFonts w:ascii="Arial" w:hAnsi="Arial" w:cs="Arial"/>
          <w:sz w:val="24"/>
        </w:rPr>
        <w:t>.V.m. dem Verwarnungs- und Bußgeldkatalog Umwelt für das Land Nordrhein-Westfalen vom 03. Mai 2022 (MBl. NRW. S. 347)]. Unter Umständen kann auch eine höhere Geldbuße auferlegt werden (§ 17 Abs. 4 OWiG). Außerdem können Gegenstände eingezogen werden, auf die sich die Ordnungswidrigkeit bezieht (§ 154 Abs. 3 FlurbG).</w:t>
      </w:r>
    </w:p>
    <w:p>
      <w:pPr>
        <w:overflowPunct w:val="0"/>
        <w:autoSpaceDE w:val="0"/>
        <w:autoSpaceDN w:val="0"/>
        <w:adjustRightInd w:val="0"/>
        <w:jc w:val="both"/>
        <w:textAlignment w:val="baseline"/>
        <w:rPr>
          <w:rFonts w:ascii="Arial" w:hAnsi="Arial" w:cs="Arial"/>
          <w:sz w:val="24"/>
        </w:rPr>
      </w:pPr>
    </w:p>
    <w:p>
      <w:pPr>
        <w:overflowPunct w:val="0"/>
        <w:autoSpaceDE w:val="0"/>
        <w:autoSpaceDN w:val="0"/>
        <w:adjustRightInd w:val="0"/>
        <w:textAlignment w:val="baseline"/>
        <w:rPr>
          <w:rFonts w:ascii="Arial" w:hAnsi="Arial" w:cs="Arial"/>
          <w:sz w:val="24"/>
        </w:rPr>
      </w:pPr>
      <w:r>
        <w:rPr>
          <w:rFonts w:ascii="Arial" w:hAnsi="Arial" w:cs="Arial"/>
          <w:sz w:val="24"/>
        </w:rPr>
        <w:lastRenderedPageBreak/>
        <w:t>Die Bußgeldbestimmungen nach anderen Gesetzen bleiben unberührt.</w:t>
      </w:r>
    </w:p>
    <w:p>
      <w:pPr>
        <w:overflowPunct w:val="0"/>
        <w:autoSpaceDE w:val="0"/>
        <w:autoSpaceDN w:val="0"/>
        <w:adjustRightInd w:val="0"/>
        <w:textAlignment w:val="baseline"/>
        <w:rPr>
          <w:rFonts w:ascii="Arial" w:hAnsi="Arial" w:cs="Arial"/>
          <w:sz w:val="24"/>
        </w:rPr>
      </w:pPr>
    </w:p>
    <w:p>
      <w:pPr>
        <w:overflowPunct w:val="0"/>
        <w:autoSpaceDE w:val="0"/>
        <w:autoSpaceDN w:val="0"/>
        <w:adjustRightInd w:val="0"/>
        <w:ind w:left="567"/>
        <w:textAlignment w:val="baseline"/>
        <w:rPr>
          <w:rFonts w:ascii="Arial" w:hAnsi="Arial" w:cs="Arial"/>
          <w:sz w:val="24"/>
        </w:rPr>
      </w:pPr>
    </w:p>
    <w:p>
      <w:pPr>
        <w:overflowPunct w:val="0"/>
        <w:autoSpaceDE w:val="0"/>
        <w:autoSpaceDN w:val="0"/>
        <w:adjustRightInd w:val="0"/>
        <w:ind w:left="567"/>
        <w:textAlignment w:val="baseline"/>
        <w:rPr>
          <w:rFonts w:ascii="Arial" w:hAnsi="Arial" w:cs="Arial"/>
          <w:sz w:val="24"/>
        </w:rPr>
      </w:pPr>
    </w:p>
    <w:p>
      <w:pPr>
        <w:overflowPunct w:val="0"/>
        <w:autoSpaceDE w:val="0"/>
        <w:autoSpaceDN w:val="0"/>
        <w:adjustRightInd w:val="0"/>
        <w:ind w:left="567" w:right="850"/>
        <w:jc w:val="center"/>
        <w:textAlignment w:val="baseline"/>
        <w:rPr>
          <w:rFonts w:ascii="Arial" w:hAnsi="Arial" w:cs="Arial"/>
          <w:b/>
          <w:sz w:val="24"/>
          <w:u w:val="single"/>
        </w:rPr>
      </w:pPr>
      <w:r>
        <w:rPr>
          <w:rFonts w:ascii="Arial" w:hAnsi="Arial" w:cs="Arial"/>
          <w:b/>
          <w:sz w:val="24"/>
          <w:u w:val="single"/>
        </w:rPr>
        <w:t>Gründe</w:t>
      </w:r>
    </w:p>
    <w:p>
      <w:pPr>
        <w:overflowPunct w:val="0"/>
        <w:autoSpaceDE w:val="0"/>
        <w:autoSpaceDN w:val="0"/>
        <w:adjustRightInd w:val="0"/>
        <w:ind w:left="567" w:right="850"/>
        <w:jc w:val="center"/>
        <w:textAlignment w:val="baseline"/>
        <w:rPr>
          <w:rFonts w:ascii="Arial" w:hAnsi="Arial" w:cs="Arial"/>
          <w:b/>
          <w:sz w:val="24"/>
          <w:u w:val="single"/>
        </w:rPr>
      </w:pPr>
    </w:p>
    <w:p>
      <w:pPr>
        <w:overflowPunct w:val="0"/>
        <w:autoSpaceDE w:val="0"/>
        <w:autoSpaceDN w:val="0"/>
        <w:adjustRightInd w:val="0"/>
        <w:ind w:right="-1"/>
        <w:jc w:val="both"/>
        <w:textAlignment w:val="baseline"/>
        <w:rPr>
          <w:rFonts w:ascii="Arial" w:hAnsi="Arial" w:cs="Arial"/>
          <w:sz w:val="24"/>
        </w:rPr>
      </w:pPr>
      <w:r>
        <w:rPr>
          <w:rFonts w:ascii="Arial" w:hAnsi="Arial" w:cs="Arial"/>
          <w:sz w:val="24"/>
        </w:rPr>
        <w:t>Die Anordnung der Flurbereinigung Worringer Bruch und ihre Durchführung nach den Sondervorschriften der §§ 87 - 89 FlurbG ist in dem im entscheidenden Teil dieses Beschlusses festgestellten Gebiet zulässig und gerechtfertigt, weil die Voraussetzungen hierfür aus der Sicht der Bezirksregierung Köln als Flurbereinigungsbehörde gegeben sind und eine Unternehmensflurbereinigung geboten erscheint.</w:t>
      </w:r>
    </w:p>
    <w:p>
      <w:pPr>
        <w:overflowPunct w:val="0"/>
        <w:autoSpaceDE w:val="0"/>
        <w:autoSpaceDN w:val="0"/>
        <w:adjustRightInd w:val="0"/>
        <w:ind w:right="-1"/>
        <w:jc w:val="both"/>
        <w:textAlignment w:val="baseline"/>
        <w:rPr>
          <w:rFonts w:ascii="Arial" w:hAnsi="Arial" w:cs="Arial"/>
          <w:sz w:val="24"/>
        </w:rPr>
      </w:pPr>
    </w:p>
    <w:p>
      <w:pPr>
        <w:overflowPunct w:val="0"/>
        <w:autoSpaceDE w:val="0"/>
        <w:autoSpaceDN w:val="0"/>
        <w:adjustRightInd w:val="0"/>
        <w:ind w:right="-1"/>
        <w:jc w:val="both"/>
        <w:textAlignment w:val="baseline"/>
        <w:rPr>
          <w:rFonts w:ascii="Arial" w:hAnsi="Arial" w:cs="Arial"/>
          <w:sz w:val="24"/>
          <w:szCs w:val="24"/>
        </w:rPr>
      </w:pPr>
      <w:r>
        <w:rPr>
          <w:rFonts w:ascii="Arial" w:hAnsi="Arial" w:cs="Arial"/>
          <w:sz w:val="24"/>
          <w:szCs w:val="24"/>
        </w:rPr>
        <w:t>Anlass für die Anordnung der Flurbereinigung ist die Inanspruchnahme von Grundstücken</w:t>
      </w:r>
      <w:r>
        <w:rPr>
          <w:rFonts w:ascii="Arial" w:eastAsiaTheme="minorEastAsia" w:hAnsiTheme="minorHAnsi" w:cstheme="minorBidi"/>
          <w:color w:val="000000"/>
          <w:sz w:val="24"/>
          <w:szCs w:val="22"/>
          <w:lang w:eastAsia="en-US"/>
        </w:rPr>
        <w:t xml:space="preserve"> </w:t>
      </w:r>
      <w:r>
        <w:rPr>
          <w:rFonts w:ascii="Arial" w:hAnsi="Arial" w:cs="Arial"/>
          <w:sz w:val="24"/>
          <w:szCs w:val="24"/>
        </w:rPr>
        <w:t xml:space="preserve">zum Bau eines Retentionsraumes am Rhein und für die damit verbundenen Maßnahmen. </w:t>
      </w:r>
    </w:p>
    <w:p>
      <w:pPr>
        <w:overflowPunct w:val="0"/>
        <w:autoSpaceDE w:val="0"/>
        <w:autoSpaceDN w:val="0"/>
        <w:adjustRightInd w:val="0"/>
        <w:ind w:right="-1"/>
        <w:jc w:val="both"/>
        <w:textAlignment w:val="baseline"/>
        <w:rPr>
          <w:rFonts w:ascii="Arial" w:hAnsi="Arial" w:cs="Arial"/>
          <w:sz w:val="24"/>
          <w:szCs w:val="24"/>
        </w:rPr>
      </w:pPr>
      <w:r>
        <w:rPr>
          <w:rFonts w:ascii="Arial" w:hAnsi="Arial" w:cs="Arial"/>
          <w:sz w:val="24"/>
          <w:szCs w:val="24"/>
        </w:rPr>
        <w:t xml:space="preserve">Das Planfeststellungsverfahren ist eingeleitet.  </w:t>
      </w:r>
    </w:p>
    <w:p>
      <w:pPr>
        <w:overflowPunct w:val="0"/>
        <w:autoSpaceDE w:val="0"/>
        <w:autoSpaceDN w:val="0"/>
        <w:adjustRightInd w:val="0"/>
        <w:ind w:right="-1"/>
        <w:jc w:val="both"/>
        <w:textAlignment w:val="baseline"/>
        <w:rPr>
          <w:rFonts w:ascii="Arial" w:hAnsi="Arial" w:cs="Arial"/>
          <w:sz w:val="24"/>
        </w:rPr>
      </w:pPr>
    </w:p>
    <w:p>
      <w:pPr>
        <w:overflowPunct w:val="0"/>
        <w:autoSpaceDE w:val="0"/>
        <w:autoSpaceDN w:val="0"/>
        <w:adjustRightInd w:val="0"/>
        <w:ind w:right="-1"/>
        <w:jc w:val="both"/>
        <w:textAlignment w:val="baseline"/>
        <w:rPr>
          <w:rFonts w:ascii="Arial" w:hAnsi="Arial" w:cs="Arial"/>
          <w:sz w:val="24"/>
        </w:rPr>
      </w:pPr>
      <w:r>
        <w:rPr>
          <w:rFonts w:ascii="Arial" w:hAnsi="Arial" w:cs="Arial"/>
          <w:sz w:val="24"/>
        </w:rPr>
        <w:t>Für die geplanten Hochwasserschutzbauwerke einschließlich der landespflegerischen Kompensationsmaßnahmen werden ländliche Grundstücke in großem Umfang (ca. 41 ha) in Anspruch genommen. Da die hierfür benötigten Flächen voraussichtlich nicht ausnahmslos freihändig erworben werden können und zudem An- und Durchschneidungen landwirtschaftlicher Flächen eintreten, hat die Bezirksregierung Köln als Enteignungsbehörde auf Anregung der Stadtentwässerungsbetriebe Köln mit Schreiben vom 06.07.2016 den Antrag gestellt, ein Flurbereinigungsverfahren gemäß §§ 87 ff. FlurbG einzuleiten und durchzuführen.</w:t>
      </w:r>
    </w:p>
    <w:p>
      <w:pPr>
        <w:overflowPunct w:val="0"/>
        <w:autoSpaceDE w:val="0"/>
        <w:autoSpaceDN w:val="0"/>
        <w:adjustRightInd w:val="0"/>
        <w:ind w:right="-1"/>
        <w:jc w:val="both"/>
        <w:textAlignment w:val="baseline"/>
        <w:rPr>
          <w:rFonts w:ascii="Arial" w:hAnsi="Arial" w:cs="Arial"/>
          <w:sz w:val="24"/>
        </w:rPr>
      </w:pPr>
    </w:p>
    <w:p>
      <w:pPr>
        <w:ind w:right="-1"/>
        <w:jc w:val="both"/>
        <w:rPr>
          <w:rFonts w:ascii="Arial" w:hAnsi="Arial" w:cs="Arial"/>
          <w:sz w:val="24"/>
        </w:rPr>
      </w:pPr>
      <w:r>
        <w:rPr>
          <w:rFonts w:ascii="Arial" w:hAnsi="Arial" w:cs="Arial"/>
          <w:sz w:val="24"/>
        </w:rPr>
        <w:t>Das in Aussicht genommene Neuordnungsgebiet umfasst überwiegend land- und forstwirtschaftlich genutzte Flächen in der Gemarkung Worringen der Stadt Köln.</w:t>
      </w:r>
    </w:p>
    <w:p>
      <w:pPr>
        <w:overflowPunct w:val="0"/>
        <w:autoSpaceDE w:val="0"/>
        <w:autoSpaceDN w:val="0"/>
        <w:adjustRightInd w:val="0"/>
        <w:ind w:right="-1"/>
        <w:jc w:val="both"/>
        <w:textAlignment w:val="baseline"/>
        <w:rPr>
          <w:rFonts w:ascii="Arial" w:hAnsi="Arial" w:cs="Arial"/>
          <w:sz w:val="24"/>
        </w:rPr>
      </w:pPr>
    </w:p>
    <w:p>
      <w:pPr>
        <w:overflowPunct w:val="0"/>
        <w:autoSpaceDE w:val="0"/>
        <w:autoSpaceDN w:val="0"/>
        <w:adjustRightInd w:val="0"/>
        <w:ind w:right="-1"/>
        <w:jc w:val="both"/>
        <w:textAlignment w:val="baseline"/>
        <w:rPr>
          <w:rFonts w:ascii="Arial" w:hAnsi="Arial" w:cs="Arial"/>
          <w:sz w:val="24"/>
        </w:rPr>
      </w:pPr>
      <w:r>
        <w:rPr>
          <w:rFonts w:ascii="Arial" w:hAnsi="Arial" w:cs="Arial"/>
          <w:sz w:val="24"/>
        </w:rPr>
        <w:t>Das Flurbereinigungsverfahren verfolgt den Zweck, die für die geplanten Hochwasserschutzbauwerke benötigten Flächen in das Eigentum der Stadt Köln zu bringen und den jetzigen Eigentümern Land als Ersatz an geeigneter anderer Stelle zuzuteilen. Des Weiteren verfolgt das Flurbereinigungsverfahren den Zweck, die durch das Unternehmen für die allgemeine Landeskultur entstehenden Nachteile durch eine Neuordnung des Verfahrensgebietes zu vermeiden oder zumindest zu mildern.</w:t>
      </w:r>
    </w:p>
    <w:p>
      <w:pPr>
        <w:overflowPunct w:val="0"/>
        <w:autoSpaceDE w:val="0"/>
        <w:autoSpaceDN w:val="0"/>
        <w:adjustRightInd w:val="0"/>
        <w:ind w:right="-1"/>
        <w:jc w:val="both"/>
        <w:textAlignment w:val="baseline"/>
        <w:rPr>
          <w:rFonts w:ascii="Arial" w:hAnsi="Arial" w:cs="Arial"/>
          <w:sz w:val="24"/>
        </w:rPr>
      </w:pPr>
    </w:p>
    <w:p>
      <w:pPr>
        <w:overflowPunct w:val="0"/>
        <w:autoSpaceDE w:val="0"/>
        <w:autoSpaceDN w:val="0"/>
        <w:adjustRightInd w:val="0"/>
        <w:ind w:right="-1"/>
        <w:jc w:val="both"/>
        <w:textAlignment w:val="baseline"/>
        <w:rPr>
          <w:rFonts w:ascii="Arial" w:hAnsi="Arial" w:cs="Arial"/>
          <w:sz w:val="24"/>
        </w:rPr>
      </w:pPr>
      <w:r>
        <w:rPr>
          <w:rFonts w:ascii="Arial" w:hAnsi="Arial" w:cs="Arial"/>
          <w:sz w:val="24"/>
        </w:rPr>
        <w:t xml:space="preserve">Ersatzland wird seitens der Stadt Köln bereitgestellt werden, so dass ein anteiliger Landabzug nach § 88 Nr. 4 FlurbG vermieden werden kann. </w:t>
      </w:r>
    </w:p>
    <w:p>
      <w:pPr>
        <w:overflowPunct w:val="0"/>
        <w:autoSpaceDE w:val="0"/>
        <w:autoSpaceDN w:val="0"/>
        <w:adjustRightInd w:val="0"/>
        <w:ind w:right="850"/>
        <w:jc w:val="both"/>
        <w:textAlignment w:val="baseline"/>
        <w:rPr>
          <w:rFonts w:ascii="Arial" w:hAnsi="Arial" w:cs="Arial"/>
          <w:sz w:val="24"/>
        </w:rPr>
      </w:pPr>
    </w:p>
    <w:p>
      <w:pPr>
        <w:overflowPunct w:val="0"/>
        <w:autoSpaceDE w:val="0"/>
        <w:autoSpaceDN w:val="0"/>
        <w:adjustRightInd w:val="0"/>
        <w:ind w:right="-1"/>
        <w:jc w:val="both"/>
        <w:textAlignment w:val="baseline"/>
        <w:rPr>
          <w:rFonts w:ascii="Arial" w:hAnsi="Arial" w:cs="Arial"/>
          <w:sz w:val="24"/>
        </w:rPr>
      </w:pPr>
      <w:r>
        <w:rPr>
          <w:rFonts w:ascii="Arial" w:hAnsi="Arial" w:cs="Arial"/>
          <w:sz w:val="24"/>
        </w:rPr>
        <w:t xml:space="preserve">Das Flurbereinigungsgebiet ist nach Abwägung der agrarstrukturellen örtlichen Gegebenheiten und der sich aus der Topografie und angrenzenden bebauten Flächen bzw. Sonderflächen ergebenden Zwänge so begrenzt worden, dass der Zweck der Flurbereinigung möglichst vollkommen erreicht wird (§ 7 FlurbG). Dabei war zu berücksichtigen, dass die wesentlichen planfestgestellten Anlagen erfasst werden und die durch das Unternehmen in der weitgehend geordneten Flur entstehenden landeskulturellen Nachteile bestmöglich ausgeglichen werden können. </w:t>
      </w:r>
    </w:p>
    <w:p>
      <w:pPr>
        <w:overflowPunct w:val="0"/>
        <w:autoSpaceDE w:val="0"/>
        <w:autoSpaceDN w:val="0"/>
        <w:adjustRightInd w:val="0"/>
        <w:ind w:right="-1"/>
        <w:textAlignment w:val="baseline"/>
        <w:rPr>
          <w:rFonts w:ascii="Arial" w:hAnsi="Arial" w:cs="Arial"/>
          <w:sz w:val="24"/>
        </w:rPr>
      </w:pPr>
    </w:p>
    <w:p>
      <w:pPr>
        <w:overflowPunct w:val="0"/>
        <w:autoSpaceDE w:val="0"/>
        <w:autoSpaceDN w:val="0"/>
        <w:adjustRightInd w:val="0"/>
        <w:ind w:right="-1"/>
        <w:jc w:val="both"/>
        <w:textAlignment w:val="baseline"/>
        <w:rPr>
          <w:rFonts w:ascii="Arial" w:hAnsi="Arial" w:cs="Arial"/>
          <w:sz w:val="24"/>
        </w:rPr>
      </w:pPr>
      <w:r>
        <w:rPr>
          <w:rFonts w:ascii="Arial" w:hAnsi="Arial" w:cs="Arial"/>
          <w:sz w:val="24"/>
        </w:rPr>
        <w:t xml:space="preserve">Den voraussichtlich am Verfahren beteiligten Grundstückseigentümern und Pächtern wurde nach § 88 Nr. 1 in Verbindung mit § 5 Abs. 1 FlurbG am 04.11.2025 Gelegenheit gegeben, sich über Ziel und Durchführung des Flurbereinigungsverfahrens sowie über dessen Finanzierung aufklären zu lassen. </w:t>
      </w:r>
    </w:p>
    <w:p>
      <w:pPr>
        <w:overflowPunct w:val="0"/>
        <w:autoSpaceDE w:val="0"/>
        <w:autoSpaceDN w:val="0"/>
        <w:adjustRightInd w:val="0"/>
        <w:ind w:right="850"/>
        <w:textAlignment w:val="baseline"/>
        <w:rPr>
          <w:rFonts w:ascii="Arial" w:hAnsi="Arial" w:cs="Arial"/>
          <w:sz w:val="24"/>
        </w:rPr>
      </w:pPr>
    </w:p>
    <w:p>
      <w:pPr>
        <w:overflowPunct w:val="0"/>
        <w:autoSpaceDE w:val="0"/>
        <w:autoSpaceDN w:val="0"/>
        <w:adjustRightInd w:val="0"/>
        <w:ind w:right="-1"/>
        <w:jc w:val="both"/>
        <w:textAlignment w:val="baseline"/>
        <w:rPr>
          <w:rFonts w:ascii="Arial" w:hAnsi="Arial" w:cs="Arial"/>
          <w:sz w:val="24"/>
        </w:rPr>
      </w:pPr>
      <w:r>
        <w:rPr>
          <w:rFonts w:ascii="Arial" w:hAnsi="Arial" w:cs="Arial"/>
          <w:sz w:val="24"/>
        </w:rPr>
        <w:lastRenderedPageBreak/>
        <w:t>Die nach § 5 Abs. 2 FlurbG zu hörenden Organisationen und Behörden einschließlich der nach § 63 BNatschG anerkannten Verbände haben sich in einem am 28.10.2025 abgehaltenen Termin mit der Durchführung der Flurbereinigung einverstanden erklärt oder keine Bedenken erhoben. Insbesondere hat auch die landwirtschaftliche Berufsvertretung die Anordnung nach § 87 FlurbG befürwortet. Da kein Landabzug nach § 88 Nr. 4 FlurbG aufzubringen ist, bedurfte es nicht der Herstellung des Einvernehmens über die Höhe des Landabzugs mit der landwirtschaftlichen Berufsvertretung.</w:t>
      </w:r>
    </w:p>
    <w:p>
      <w:pPr>
        <w:overflowPunct w:val="0"/>
        <w:autoSpaceDE w:val="0"/>
        <w:autoSpaceDN w:val="0"/>
        <w:adjustRightInd w:val="0"/>
        <w:ind w:right="850"/>
        <w:textAlignment w:val="baseline"/>
        <w:rPr>
          <w:rFonts w:ascii="Arial" w:hAnsi="Arial" w:cs="Arial"/>
          <w:sz w:val="24"/>
        </w:rPr>
      </w:pPr>
    </w:p>
    <w:p>
      <w:pPr>
        <w:overflowPunct w:val="0"/>
        <w:autoSpaceDE w:val="0"/>
        <w:autoSpaceDN w:val="0"/>
        <w:adjustRightInd w:val="0"/>
        <w:ind w:right="-1"/>
        <w:jc w:val="both"/>
        <w:textAlignment w:val="baseline"/>
        <w:rPr>
          <w:rFonts w:ascii="Arial" w:hAnsi="Arial" w:cs="Arial"/>
          <w:sz w:val="24"/>
        </w:rPr>
      </w:pPr>
      <w:r>
        <w:rPr>
          <w:rFonts w:ascii="Arial" w:hAnsi="Arial" w:cs="Arial"/>
          <w:sz w:val="24"/>
        </w:rPr>
        <w:t xml:space="preserve">Da nach all dem die Voraussetzungen für die Anwendung der Sondervorschriften nach § 87 Abs. 1 Satz 1 und § 88 Nr. 1 FlurbG gegeben sind, ist die Durchführung des Unternehmensflurbereinigungsverfahrens anzuordnen, das Flurbereinigungsgebiet mit den im entscheidenden Teil dieses Beschlusses aufgeführten Grundstücken festzustellen und Name und Sitz der Teilnehmergemeinschaft festzusetzen. </w:t>
      </w:r>
    </w:p>
    <w:p>
      <w:pPr>
        <w:overflowPunct w:val="0"/>
        <w:autoSpaceDE w:val="0"/>
        <w:autoSpaceDN w:val="0"/>
        <w:adjustRightInd w:val="0"/>
        <w:ind w:right="-1"/>
        <w:jc w:val="both"/>
        <w:textAlignment w:val="baseline"/>
        <w:rPr>
          <w:rFonts w:ascii="Arial" w:hAnsi="Arial" w:cs="Arial"/>
          <w:sz w:val="24"/>
        </w:rPr>
      </w:pPr>
    </w:p>
    <w:p>
      <w:pPr>
        <w:jc w:val="center"/>
        <w:rPr>
          <w:rFonts w:ascii="Arial" w:hAnsi="Arial" w:cs="Arial"/>
          <w:b/>
          <w:sz w:val="24"/>
          <w:szCs w:val="24"/>
          <w:u w:val="single"/>
        </w:rPr>
      </w:pPr>
    </w:p>
    <w:p>
      <w:pPr>
        <w:jc w:val="center"/>
        <w:rPr>
          <w:rFonts w:ascii="Arial" w:hAnsi="Arial" w:cs="Arial"/>
          <w:b/>
          <w:sz w:val="24"/>
          <w:szCs w:val="24"/>
          <w:u w:val="single"/>
        </w:rPr>
      </w:pPr>
    </w:p>
    <w:p>
      <w:pPr>
        <w:jc w:val="center"/>
        <w:rPr>
          <w:rFonts w:ascii="Arial" w:hAnsi="Arial" w:cs="Arial"/>
          <w:b/>
          <w:sz w:val="28"/>
          <w:szCs w:val="28"/>
          <w:u w:val="single"/>
        </w:rPr>
      </w:pPr>
      <w:r>
        <w:rPr>
          <w:rFonts w:ascii="Arial" w:hAnsi="Arial" w:cs="Arial"/>
          <w:b/>
          <w:sz w:val="28"/>
          <w:szCs w:val="28"/>
          <w:u w:val="single"/>
        </w:rPr>
        <w:t>Rechtsbehelfsbelehrung</w:t>
      </w:r>
    </w:p>
    <w:p>
      <w:pPr>
        <w:rPr>
          <w:rFonts w:ascii="Arial" w:hAnsi="Arial" w:cs="Arial"/>
          <w:b/>
          <w:sz w:val="24"/>
          <w:szCs w:val="24"/>
          <w:u w:val="single"/>
        </w:rPr>
      </w:pPr>
    </w:p>
    <w:p>
      <w:pPr>
        <w:jc w:val="both"/>
        <w:rPr>
          <w:rFonts w:ascii="Arial" w:hAnsi="Arial" w:cs="Arial"/>
          <w:sz w:val="24"/>
          <w:szCs w:val="24"/>
        </w:rPr>
      </w:pPr>
      <w:r>
        <w:rPr>
          <w:rFonts w:ascii="Arial" w:hAnsi="Arial" w:cs="Arial"/>
          <w:sz w:val="24"/>
          <w:szCs w:val="24"/>
        </w:rPr>
        <w:t>Gegen diesen Verwaltungsakt kann innerhalb eines Monats Widerspruch unter Angabe des Aktenzeichens erhoben werden bei der</w:t>
      </w:r>
    </w:p>
    <w:p>
      <w:pPr>
        <w:rPr>
          <w:rFonts w:ascii="Arial" w:hAnsi="Arial" w:cs="Arial"/>
          <w:sz w:val="16"/>
          <w:szCs w:val="24"/>
        </w:rPr>
      </w:pPr>
    </w:p>
    <w:p>
      <w:pPr>
        <w:jc w:val="center"/>
        <w:rPr>
          <w:rFonts w:ascii="Arial" w:hAnsi="Arial" w:cs="Arial"/>
          <w:b/>
          <w:sz w:val="24"/>
          <w:szCs w:val="24"/>
        </w:rPr>
      </w:pPr>
      <w:r>
        <w:rPr>
          <w:rFonts w:ascii="Arial" w:hAnsi="Arial" w:cs="Arial"/>
          <w:b/>
          <w:sz w:val="24"/>
          <w:szCs w:val="24"/>
        </w:rPr>
        <w:t>Bezirksregierung Köln, Dezernat 33, 50667 Köln.</w:t>
      </w:r>
    </w:p>
    <w:p>
      <w:pPr>
        <w:jc w:val="both"/>
        <w:rPr>
          <w:rFonts w:ascii="Arial" w:hAnsi="Arial" w:cs="Arial"/>
          <w:sz w:val="24"/>
          <w:szCs w:val="24"/>
        </w:rPr>
      </w:pPr>
    </w:p>
    <w:p>
      <w:pPr>
        <w:jc w:val="both"/>
        <w:rPr>
          <w:rFonts w:ascii="Arial" w:hAnsi="Arial" w:cs="Arial"/>
          <w:sz w:val="24"/>
          <w:szCs w:val="24"/>
        </w:rPr>
      </w:pPr>
      <w:r>
        <w:rPr>
          <w:rFonts w:ascii="Arial" w:hAnsi="Arial" w:cs="Arial"/>
          <w:sz w:val="24"/>
          <w:szCs w:val="24"/>
        </w:rPr>
        <w:t>Hinweis:</w:t>
      </w:r>
      <w:r>
        <w:rPr>
          <w:rFonts w:ascii="Arial" w:hAnsi="Arial" w:cs="Arial"/>
          <w:sz w:val="24"/>
          <w:szCs w:val="24"/>
        </w:rPr>
        <w:br/>
        <w:t>Falls die Frist durch eine bevollmächtigte Person versäumt werden sollte, würde deren Verschulden der vollmachtgebenden Person zugerechnet werden.</w:t>
      </w:r>
    </w:p>
    <w:p>
      <w:pPr>
        <w:jc w:val="both"/>
        <w:rPr>
          <w:rFonts w:ascii="Arial" w:hAnsi="Arial" w:cs="Arial"/>
          <w:sz w:val="24"/>
          <w:szCs w:val="24"/>
        </w:rPr>
      </w:pPr>
    </w:p>
    <w:p>
      <w:pPr>
        <w:jc w:val="both"/>
        <w:rPr>
          <w:rFonts w:ascii="Arial" w:hAnsi="Arial" w:cs="Arial"/>
          <w:sz w:val="24"/>
          <w:szCs w:val="24"/>
        </w:rPr>
      </w:pPr>
    </w:p>
    <w:p>
      <w:pPr>
        <w:overflowPunct w:val="0"/>
        <w:autoSpaceDE w:val="0"/>
        <w:autoSpaceDN w:val="0"/>
        <w:adjustRightInd w:val="0"/>
        <w:ind w:left="567" w:right="567"/>
        <w:jc w:val="center"/>
        <w:textAlignment w:val="baseline"/>
        <w:rPr>
          <w:rFonts w:ascii="Arial" w:hAnsi="Arial" w:cs="Arial"/>
          <w:b/>
          <w:sz w:val="24"/>
          <w:u w:val="single"/>
        </w:rPr>
      </w:pPr>
      <w:r>
        <w:rPr>
          <w:rFonts w:ascii="Arial" w:hAnsi="Arial" w:cs="Arial"/>
          <w:b/>
          <w:sz w:val="24"/>
          <w:u w:val="single"/>
        </w:rPr>
        <w:t>Anordnung der sofortigen Vollziehung</w:t>
      </w:r>
    </w:p>
    <w:p>
      <w:pPr>
        <w:overflowPunct w:val="0"/>
        <w:autoSpaceDE w:val="0"/>
        <w:autoSpaceDN w:val="0"/>
        <w:adjustRightInd w:val="0"/>
        <w:ind w:left="567" w:right="567"/>
        <w:textAlignment w:val="baseline"/>
        <w:rPr>
          <w:rFonts w:ascii="Arial" w:hAnsi="Arial" w:cs="Arial"/>
          <w:sz w:val="24"/>
        </w:rPr>
      </w:pPr>
    </w:p>
    <w:p>
      <w:pPr>
        <w:tabs>
          <w:tab w:val="left" w:pos="10205"/>
        </w:tabs>
        <w:overflowPunct w:val="0"/>
        <w:autoSpaceDE w:val="0"/>
        <w:autoSpaceDN w:val="0"/>
        <w:adjustRightInd w:val="0"/>
        <w:ind w:right="-1"/>
        <w:jc w:val="both"/>
        <w:textAlignment w:val="baseline"/>
        <w:rPr>
          <w:rFonts w:ascii="Arial" w:hAnsi="Arial" w:cs="Arial"/>
          <w:sz w:val="24"/>
        </w:rPr>
      </w:pPr>
      <w:r>
        <w:rPr>
          <w:rFonts w:ascii="Arial" w:hAnsi="Arial" w:cs="Arial"/>
          <w:sz w:val="24"/>
        </w:rPr>
        <w:t>Gemäß § 80 Abs. 2 Satz 1 Nr. 4 VwGO wird die sofortige Vollziehung des Flurbereinigungsbeschlusses Worringer Bruch angeordnet mit der Folge, dass Rechtsbehelfe gegen diesen Beschluss keine aufschiebende Wirkung haben.</w:t>
      </w:r>
    </w:p>
    <w:p>
      <w:pPr>
        <w:tabs>
          <w:tab w:val="left" w:pos="10205"/>
        </w:tabs>
        <w:overflowPunct w:val="0"/>
        <w:autoSpaceDE w:val="0"/>
        <w:autoSpaceDN w:val="0"/>
        <w:adjustRightInd w:val="0"/>
        <w:ind w:right="-1"/>
        <w:jc w:val="both"/>
        <w:textAlignment w:val="baseline"/>
        <w:rPr>
          <w:rFonts w:ascii="Arial" w:hAnsi="Arial" w:cs="Arial"/>
          <w:sz w:val="24"/>
        </w:rPr>
      </w:pPr>
    </w:p>
    <w:p>
      <w:pPr>
        <w:overflowPunct w:val="0"/>
        <w:autoSpaceDE w:val="0"/>
        <w:autoSpaceDN w:val="0"/>
        <w:adjustRightInd w:val="0"/>
        <w:spacing w:after="120"/>
        <w:ind w:left="567" w:right="566"/>
        <w:jc w:val="center"/>
        <w:textAlignment w:val="baseline"/>
        <w:rPr>
          <w:rFonts w:ascii="Arial" w:hAnsi="Arial" w:cs="Arial"/>
          <w:b/>
          <w:sz w:val="24"/>
          <w:u w:val="single"/>
        </w:rPr>
      </w:pPr>
      <w:r>
        <w:rPr>
          <w:rFonts w:ascii="Arial" w:hAnsi="Arial" w:cs="Arial"/>
          <w:b/>
          <w:sz w:val="24"/>
          <w:u w:val="single"/>
        </w:rPr>
        <w:t>Gründe</w:t>
      </w:r>
    </w:p>
    <w:p>
      <w:pPr>
        <w:overflowPunct w:val="0"/>
        <w:autoSpaceDE w:val="0"/>
        <w:autoSpaceDN w:val="0"/>
        <w:adjustRightInd w:val="0"/>
        <w:jc w:val="both"/>
        <w:textAlignment w:val="baseline"/>
        <w:rPr>
          <w:rFonts w:ascii="Arial" w:hAnsi="Arial" w:cs="Arial"/>
          <w:sz w:val="24"/>
        </w:rPr>
      </w:pPr>
    </w:p>
    <w:p>
      <w:pPr>
        <w:overflowPunct w:val="0"/>
        <w:autoSpaceDE w:val="0"/>
        <w:autoSpaceDN w:val="0"/>
        <w:adjustRightInd w:val="0"/>
        <w:jc w:val="both"/>
        <w:textAlignment w:val="baseline"/>
        <w:rPr>
          <w:rFonts w:ascii="Arial" w:hAnsi="Arial" w:cs="Arial"/>
          <w:sz w:val="24"/>
        </w:rPr>
      </w:pPr>
      <w:r>
        <w:rPr>
          <w:rFonts w:ascii="Arial" w:hAnsi="Arial" w:cs="Arial"/>
          <w:sz w:val="24"/>
        </w:rPr>
        <w:t>Die Voraussetzungen für die nach § 80 Abs. 2 Satz 1 Nr. 4 VwGO zulässige Anordnung der sofortigen Vollziehung dieses Beschlusses sind gegeben.</w:t>
      </w:r>
    </w:p>
    <w:p>
      <w:pPr>
        <w:overflowPunct w:val="0"/>
        <w:autoSpaceDE w:val="0"/>
        <w:autoSpaceDN w:val="0"/>
        <w:adjustRightInd w:val="0"/>
        <w:ind w:right="567"/>
        <w:textAlignment w:val="baseline"/>
        <w:rPr>
          <w:rFonts w:ascii="Arial" w:hAnsi="Arial" w:cs="Arial"/>
          <w:sz w:val="24"/>
        </w:rPr>
      </w:pPr>
    </w:p>
    <w:p>
      <w:pPr>
        <w:overflowPunct w:val="0"/>
        <w:autoSpaceDE w:val="0"/>
        <w:autoSpaceDN w:val="0"/>
        <w:adjustRightInd w:val="0"/>
        <w:ind w:right="-1"/>
        <w:jc w:val="both"/>
        <w:textAlignment w:val="baseline"/>
        <w:rPr>
          <w:rFonts w:ascii="Arial" w:hAnsi="Arial" w:cs="Arial"/>
          <w:sz w:val="24"/>
        </w:rPr>
      </w:pPr>
      <w:r>
        <w:rPr>
          <w:rFonts w:ascii="Arial" w:hAnsi="Arial" w:cs="Arial"/>
          <w:sz w:val="24"/>
        </w:rPr>
        <w:t xml:space="preserve">Im Hinblick auf die geplanten Hochwasserschutzbauwerke zur Abminderung der Wellenscheitel bei extremen Hochwasserabflüssen im Rhein besteht ein besonderes Interesse an einer schnellstmöglichen Realisierung dieser Maßnahmen. </w:t>
      </w:r>
    </w:p>
    <w:p>
      <w:pPr>
        <w:overflowPunct w:val="0"/>
        <w:autoSpaceDE w:val="0"/>
        <w:autoSpaceDN w:val="0"/>
        <w:adjustRightInd w:val="0"/>
        <w:spacing w:after="120"/>
        <w:ind w:right="-1"/>
        <w:jc w:val="both"/>
        <w:textAlignment w:val="baseline"/>
        <w:rPr>
          <w:rFonts w:ascii="Arial" w:hAnsi="Arial" w:cs="Arial"/>
          <w:sz w:val="24"/>
        </w:rPr>
      </w:pPr>
      <w:r>
        <w:rPr>
          <w:rFonts w:ascii="Arial" w:hAnsi="Arial" w:cs="Arial"/>
          <w:sz w:val="24"/>
        </w:rPr>
        <w:t xml:space="preserve">Die Stadtentwässerungsbetriebe Köln beabsichtigen, zu Beginn des Jahres 2027 mit den ersten Ausbaumaßnahmen zu beginnen. Da der Baulastträger einen Anspruch hat, die benötigten Flächen zeitgerecht für die Baumaßnahmen besitzmäßig bereitgestellt zu bekommen und auch über den Flurbereinigungsplan diese Flächen in Eigentum zu erhalten, muss auch mit der Durchführung des Flurbereinigungsverfahrens unmittelbar begonnen werden. Nur dadurch ist gewährleistet, dass der Zeitraum zwischen der Flächeninanspruchnahme und der Umsetzung des Ergebnisses der Neuordnung im Flurbereinigungsverfahren möglichst zeitnah erfolgen kann. Dies entspricht der vorrangigen Zielsetzung einer Unternehmensflurbereinigung, in der die durch das Unternehmen ausgelösten Eingriffe in das Eigentum und die Landeskultur möglichst vermieden bzw. auch schnellstmöglich auszugleichen sind. </w:t>
      </w:r>
    </w:p>
    <w:p>
      <w:pPr>
        <w:overflowPunct w:val="0"/>
        <w:autoSpaceDE w:val="0"/>
        <w:autoSpaceDN w:val="0"/>
        <w:adjustRightInd w:val="0"/>
        <w:ind w:right="-1"/>
        <w:jc w:val="both"/>
        <w:textAlignment w:val="baseline"/>
        <w:rPr>
          <w:rFonts w:ascii="Arial" w:hAnsi="Arial" w:cs="Arial"/>
          <w:sz w:val="24"/>
        </w:rPr>
      </w:pPr>
      <w:r>
        <w:rPr>
          <w:rFonts w:ascii="Arial" w:hAnsi="Arial" w:cs="Arial"/>
          <w:sz w:val="24"/>
        </w:rPr>
        <w:lastRenderedPageBreak/>
        <w:t>Somit ist die Aufnahme der Arbeiten im Flurbereinigungsverfahren unmittelbar mit ergangenem Flurbereinigungsbeschluss sowohl im überwiegenden öffentlichen wie auch im überwiegenden Interesse der Beteiligten.</w:t>
      </w:r>
    </w:p>
    <w:p>
      <w:pPr>
        <w:tabs>
          <w:tab w:val="left" w:pos="10205"/>
        </w:tabs>
        <w:overflowPunct w:val="0"/>
        <w:autoSpaceDE w:val="0"/>
        <w:autoSpaceDN w:val="0"/>
        <w:adjustRightInd w:val="0"/>
        <w:spacing w:after="120"/>
        <w:ind w:right="-1"/>
        <w:jc w:val="both"/>
        <w:textAlignment w:val="baseline"/>
        <w:rPr>
          <w:rFonts w:ascii="Arial" w:hAnsi="Arial" w:cs="Arial"/>
          <w:sz w:val="24"/>
        </w:rPr>
      </w:pPr>
      <w:r>
        <w:rPr>
          <w:rFonts w:ascii="Arial" w:hAnsi="Arial" w:cs="Arial"/>
          <w:sz w:val="24"/>
        </w:rPr>
        <w:t>Dieses Interesse überwiegt das Interesse einzelner Beteiligter an der aufschiebenden Wirkung gegebenenfalls von ihnen eingelegter Rechtsbehelfe.</w:t>
      </w:r>
    </w:p>
    <w:p>
      <w:pPr>
        <w:tabs>
          <w:tab w:val="left" w:pos="10205"/>
        </w:tabs>
        <w:overflowPunct w:val="0"/>
        <w:autoSpaceDE w:val="0"/>
        <w:autoSpaceDN w:val="0"/>
        <w:adjustRightInd w:val="0"/>
        <w:spacing w:after="120"/>
        <w:ind w:right="-1"/>
        <w:jc w:val="both"/>
        <w:textAlignment w:val="baseline"/>
        <w:rPr>
          <w:rFonts w:ascii="Arial" w:hAnsi="Arial" w:cs="Arial"/>
          <w:sz w:val="24"/>
        </w:rPr>
      </w:pPr>
    </w:p>
    <w:p>
      <w:pPr>
        <w:overflowPunct w:val="0"/>
        <w:autoSpaceDE w:val="0"/>
        <w:autoSpaceDN w:val="0"/>
        <w:adjustRightInd w:val="0"/>
        <w:ind w:left="567" w:right="567"/>
        <w:textAlignment w:val="baseline"/>
        <w:rPr>
          <w:rFonts w:ascii="Arial" w:hAnsi="Arial" w:cs="Arial"/>
          <w:sz w:val="24"/>
        </w:rPr>
      </w:pPr>
    </w:p>
    <w:p>
      <w:pPr>
        <w:overflowPunct w:val="0"/>
        <w:autoSpaceDE w:val="0"/>
        <w:autoSpaceDN w:val="0"/>
        <w:adjustRightInd w:val="0"/>
        <w:spacing w:after="120"/>
        <w:ind w:left="567" w:right="566"/>
        <w:jc w:val="center"/>
        <w:textAlignment w:val="baseline"/>
        <w:rPr>
          <w:rFonts w:ascii="Arial" w:hAnsi="Arial" w:cs="Arial"/>
          <w:b/>
          <w:sz w:val="24"/>
          <w:u w:val="single"/>
        </w:rPr>
      </w:pPr>
      <w:r>
        <w:rPr>
          <w:rFonts w:ascii="Arial" w:hAnsi="Arial" w:cs="Arial"/>
          <w:b/>
          <w:sz w:val="24"/>
          <w:u w:val="single"/>
        </w:rPr>
        <w:t>Rechtsbehelfsbelehrung</w:t>
      </w:r>
    </w:p>
    <w:p>
      <w:pPr>
        <w:overflowPunct w:val="0"/>
        <w:autoSpaceDE w:val="0"/>
        <w:autoSpaceDN w:val="0"/>
        <w:adjustRightInd w:val="0"/>
        <w:ind w:left="567" w:right="567"/>
        <w:textAlignment w:val="baseline"/>
        <w:rPr>
          <w:rFonts w:ascii="Arial" w:hAnsi="Arial" w:cs="Arial"/>
          <w:sz w:val="24"/>
        </w:rPr>
      </w:pPr>
    </w:p>
    <w:p>
      <w:pPr>
        <w:overflowPunct w:val="0"/>
        <w:autoSpaceDE w:val="0"/>
        <w:autoSpaceDN w:val="0"/>
        <w:adjustRightInd w:val="0"/>
        <w:textAlignment w:val="baseline"/>
        <w:rPr>
          <w:rFonts w:ascii="Arial" w:hAnsi="Arial" w:cs="Arial"/>
          <w:sz w:val="24"/>
        </w:rPr>
      </w:pPr>
      <w:r>
        <w:rPr>
          <w:rFonts w:ascii="Arial" w:hAnsi="Arial" w:cs="Arial"/>
          <w:sz w:val="24"/>
        </w:rPr>
        <w:t xml:space="preserve">Gegen die Anordnung der sofortigen Vollziehung kann die Wiederherstellung der aufschiebenden Wirkung gemäß § 80 Abs. 5 Verwaltungsgerichtsordnung -VwGO- beantragt werden bei dem  </w:t>
      </w:r>
    </w:p>
    <w:p>
      <w:pPr>
        <w:overflowPunct w:val="0"/>
        <w:autoSpaceDE w:val="0"/>
        <w:autoSpaceDN w:val="0"/>
        <w:adjustRightInd w:val="0"/>
        <w:ind w:left="567"/>
        <w:jc w:val="both"/>
        <w:textAlignment w:val="baseline"/>
        <w:rPr>
          <w:rFonts w:ascii="Arial" w:hAnsi="Arial" w:cs="Arial"/>
          <w:sz w:val="24"/>
        </w:rPr>
      </w:pPr>
    </w:p>
    <w:p>
      <w:pPr>
        <w:jc w:val="center"/>
        <w:rPr>
          <w:rFonts w:ascii="Arial" w:hAnsi="Arial" w:cs="Arial"/>
          <w:b/>
          <w:sz w:val="24"/>
        </w:rPr>
      </w:pPr>
      <w:r>
        <w:rPr>
          <w:rFonts w:ascii="Arial" w:hAnsi="Arial" w:cs="Arial"/>
          <w:b/>
          <w:sz w:val="24"/>
        </w:rPr>
        <w:t>Oberverwaltungsgericht für das Land Nordrhein-Westfalen</w:t>
      </w:r>
    </w:p>
    <w:p>
      <w:pPr>
        <w:pStyle w:val="Textkrper-Zeileneinzug"/>
        <w:ind w:left="567"/>
        <w:jc w:val="center"/>
        <w:rPr>
          <w:rFonts w:ascii="Arial" w:hAnsi="Arial" w:cs="Arial"/>
          <w:b/>
        </w:rPr>
      </w:pPr>
      <w:r>
        <w:rPr>
          <w:rFonts w:ascii="Arial" w:hAnsi="Arial" w:cs="Arial"/>
          <w:b/>
        </w:rPr>
        <w:t>Flurbereinigungsgericht</w:t>
      </w:r>
    </w:p>
    <w:p>
      <w:pPr>
        <w:jc w:val="center"/>
        <w:rPr>
          <w:rFonts w:ascii="Arial" w:hAnsi="Arial" w:cs="Arial"/>
          <w:b/>
          <w:sz w:val="24"/>
        </w:rPr>
      </w:pPr>
      <w:r>
        <w:rPr>
          <w:rFonts w:ascii="Arial" w:hAnsi="Arial" w:cs="Arial"/>
          <w:b/>
          <w:sz w:val="24"/>
        </w:rPr>
        <w:t>48143 Münster.</w:t>
      </w:r>
    </w:p>
    <w:p>
      <w:pPr>
        <w:overflowPunct w:val="0"/>
        <w:autoSpaceDE w:val="0"/>
        <w:autoSpaceDN w:val="0"/>
        <w:adjustRightInd w:val="0"/>
        <w:ind w:left="567"/>
        <w:jc w:val="both"/>
        <w:textAlignment w:val="baseline"/>
        <w:rPr>
          <w:rFonts w:ascii="Arial" w:hAnsi="Arial" w:cs="Arial"/>
          <w:sz w:val="24"/>
        </w:rPr>
      </w:pPr>
    </w:p>
    <w:p>
      <w:pPr>
        <w:overflowPunct w:val="0"/>
        <w:autoSpaceDE w:val="0"/>
        <w:autoSpaceDN w:val="0"/>
        <w:adjustRightInd w:val="0"/>
        <w:spacing w:after="120"/>
        <w:ind w:right="-1"/>
        <w:jc w:val="both"/>
        <w:textAlignment w:val="baseline"/>
        <w:rPr>
          <w:rFonts w:ascii="Arial" w:hAnsi="Arial" w:cs="Arial"/>
          <w:sz w:val="24"/>
        </w:rPr>
      </w:pPr>
      <w:r>
        <w:rPr>
          <w:rFonts w:ascii="Arial" w:hAnsi="Arial" w:cs="Arial"/>
          <w:sz w:val="24"/>
        </w:rPr>
        <w:t>Hinweise:</w:t>
      </w:r>
    </w:p>
    <w:p>
      <w:pPr>
        <w:overflowPunct w:val="0"/>
        <w:autoSpaceDE w:val="0"/>
        <w:autoSpaceDN w:val="0"/>
        <w:adjustRightInd w:val="0"/>
        <w:spacing w:after="120"/>
        <w:ind w:right="-1"/>
        <w:jc w:val="both"/>
        <w:textAlignment w:val="baseline"/>
        <w:rPr>
          <w:rFonts w:ascii="Arial" w:hAnsi="Arial" w:cs="Arial"/>
          <w:sz w:val="24"/>
        </w:rPr>
      </w:pPr>
      <w:r>
        <w:rPr>
          <w:rFonts w:ascii="Arial" w:hAnsi="Arial" w:cs="Arial"/>
          <w:sz w:val="24"/>
        </w:rPr>
        <w:t>Falls die Frist durch eine bevollmächtigte Person versäumt werden sollte, würde deren Verschulden der vollmachtgebenden Person zugerechnet werden.</w:t>
      </w:r>
    </w:p>
    <w:p>
      <w:pPr>
        <w:jc w:val="both"/>
        <w:rPr>
          <w:rFonts w:ascii="Arial" w:hAnsi="Arial" w:cs="Arial"/>
          <w:sz w:val="24"/>
          <w:szCs w:val="24"/>
        </w:rPr>
      </w:pPr>
      <w:r>
        <w:rPr>
          <w:rFonts w:ascii="Arial" w:hAnsi="Arial" w:cs="Arial"/>
          <w:sz w:val="24"/>
        </w:rPr>
        <w:t xml:space="preserve">Weitere Informationen erhalten Sie auf der Internetseite </w:t>
      </w:r>
      <w:hyperlink r:id="rId9" w:history="1">
        <w:r>
          <w:rPr>
            <w:rFonts w:ascii="Arial" w:hAnsi="Arial" w:cs="Arial"/>
            <w:sz w:val="24"/>
            <w:u w:val="single"/>
          </w:rPr>
          <w:t>www.justiz.de</w:t>
        </w:r>
      </w:hyperlink>
    </w:p>
    <w:p>
      <w:pPr>
        <w:rPr>
          <w:rFonts w:ascii="Arial" w:hAnsi="Arial" w:cs="Arial"/>
          <w:sz w:val="24"/>
          <w:szCs w:val="24"/>
          <w:highlight w:val="yellow"/>
        </w:rPr>
      </w:pPr>
    </w:p>
    <w:p>
      <w:pPr>
        <w:spacing w:line="276" w:lineRule="auto"/>
        <w:rPr>
          <w:rFonts w:ascii="Arial" w:hAnsi="Arial" w:cs="Arial"/>
          <w:sz w:val="24"/>
          <w:szCs w:val="24"/>
        </w:rPr>
      </w:pPr>
    </w:p>
    <w:p>
      <w:pPr>
        <w:keepNext/>
        <w:keepLines/>
        <w:tabs>
          <w:tab w:val="center" w:pos="3969"/>
        </w:tabs>
        <w:jc w:val="both"/>
        <w:rPr>
          <w:rFonts w:ascii="Arial" w:hAnsi="Arial" w:cs="Arial"/>
          <w:sz w:val="24"/>
        </w:rPr>
      </w:pPr>
      <w:r>
        <w:rPr>
          <w:rFonts w:ascii="Arial" w:hAnsi="Arial" w:cs="Arial"/>
          <w:sz w:val="24"/>
        </w:rPr>
        <w:tab/>
        <w:t xml:space="preserve">      Im Auftrag</w:t>
      </w:r>
    </w:p>
    <w:p>
      <w:pPr>
        <w:keepNext/>
        <w:keepLines/>
        <w:tabs>
          <w:tab w:val="left" w:pos="1134"/>
          <w:tab w:val="center" w:pos="3969"/>
        </w:tabs>
        <w:spacing w:before="240"/>
        <w:jc w:val="both"/>
        <w:rPr>
          <w:rFonts w:ascii="Arial" w:hAnsi="Arial" w:cs="Arial"/>
          <w:sz w:val="24"/>
        </w:rPr>
      </w:pPr>
      <w:r>
        <w:rPr>
          <w:rFonts w:ascii="Arial" w:hAnsi="Arial" w:cs="Arial"/>
          <w:sz w:val="24"/>
        </w:rPr>
        <w:tab/>
        <w:t xml:space="preserve">                                                               (LS)</w:t>
      </w:r>
    </w:p>
    <w:p>
      <w:pPr>
        <w:keepNext/>
        <w:keepLines/>
        <w:tabs>
          <w:tab w:val="left" w:pos="1134"/>
          <w:tab w:val="center" w:pos="3969"/>
        </w:tabs>
        <w:spacing w:before="240"/>
        <w:jc w:val="both"/>
        <w:rPr>
          <w:rFonts w:ascii="Arial" w:hAnsi="Arial" w:cs="Arial"/>
          <w:sz w:val="24"/>
        </w:rPr>
      </w:pPr>
      <w:r>
        <w:rPr>
          <w:rFonts w:ascii="Arial" w:hAnsi="Arial" w:cs="Arial"/>
          <w:sz w:val="24"/>
        </w:rPr>
        <w:tab/>
      </w:r>
      <w:r>
        <w:rPr>
          <w:rFonts w:ascii="Arial" w:hAnsi="Arial" w:cs="Arial"/>
          <w:sz w:val="24"/>
        </w:rPr>
        <w:tab/>
        <w:t>gez. Kopka</w:t>
      </w:r>
      <w:r>
        <w:rPr>
          <w:rFonts w:ascii="Arial" w:hAnsi="Arial" w:cs="Arial"/>
          <w:sz w:val="24"/>
        </w:rPr>
        <w:br/>
      </w:r>
      <w:r>
        <w:rPr>
          <w:rFonts w:ascii="Arial" w:hAnsi="Arial" w:cs="Arial"/>
          <w:sz w:val="24"/>
        </w:rPr>
        <w:tab/>
      </w:r>
      <w:r>
        <w:rPr>
          <w:rFonts w:ascii="Arial" w:hAnsi="Arial" w:cs="Arial"/>
          <w:sz w:val="24"/>
        </w:rPr>
        <w:tab/>
        <w:t>Leitender Regierungsvermessungsdirektor</w:t>
      </w:r>
    </w:p>
    <w:p>
      <w:pPr>
        <w:keepLines/>
        <w:tabs>
          <w:tab w:val="left" w:pos="1134"/>
          <w:tab w:val="center" w:pos="3969"/>
        </w:tabs>
        <w:spacing w:before="240"/>
        <w:jc w:val="both"/>
        <w:rPr>
          <w:rFonts w:ascii="Arial" w:hAnsi="Arial" w:cs="Arial"/>
          <w:sz w:val="24"/>
        </w:rPr>
      </w:pPr>
    </w:p>
    <w:p>
      <w:pPr>
        <w:spacing w:after="120"/>
        <w:ind w:right="-1"/>
        <w:rPr>
          <w:rFonts w:ascii="Arial" w:hAnsi="Arial" w:cs="Arial"/>
        </w:rPr>
      </w:pPr>
      <w:r>
        <w:rPr>
          <w:rFonts w:ascii="Arial" w:hAnsi="Arial" w:cs="Arial"/>
        </w:rPr>
        <w:t xml:space="preserve">Der Inhalt der o.a. Bekanntmachung mit Gebietskarte wird auch auf der Internet-Seite der Bezirksregierung Köln </w:t>
      </w:r>
      <w:hyperlink r:id="rId10" w:history="1">
        <w:r>
          <w:rPr>
            <w:rFonts w:ascii="Arial" w:hAnsi="Arial" w:cs="Arial"/>
            <w:color w:val="0000FF" w:themeColor="hyperlink"/>
            <w:u w:val="single"/>
          </w:rPr>
          <w:t>https://url.nrw/flurbereinigungsverfahren</w:t>
        </w:r>
      </w:hyperlink>
      <w:r>
        <w:rPr>
          <w:rFonts w:ascii="Arial" w:hAnsi="Arial" w:cs="Arial"/>
          <w:color w:val="0000FF" w:themeColor="hyperlink"/>
        </w:rPr>
        <w:t xml:space="preserve"> </w:t>
      </w:r>
      <w:r>
        <w:rPr>
          <w:rFonts w:ascii="Arial" w:hAnsi="Arial" w:cs="Arial"/>
        </w:rPr>
        <w:t>veröffentlicht.</w:t>
      </w:r>
    </w:p>
    <w:p>
      <w:pPr>
        <w:spacing w:after="120"/>
        <w:ind w:right="-1"/>
        <w:rPr>
          <w:rFonts w:ascii="Arial" w:hAnsi="Arial" w:cs="Arial"/>
        </w:rPr>
      </w:pPr>
    </w:p>
    <w:p>
      <w:pPr>
        <w:rPr>
          <w:rFonts w:ascii="Arial" w:eastAsiaTheme="minorHAnsi" w:hAnsi="Arial" w:cs="Arial"/>
          <w:lang w:eastAsia="en-US"/>
        </w:rPr>
      </w:pPr>
      <w:r>
        <w:rPr>
          <w:rFonts w:ascii="Arial" w:eastAsiaTheme="minorHAnsi" w:hAnsi="Arial" w:cs="Arial"/>
          <w:lang w:eastAsia="en-US"/>
        </w:rPr>
        <w:t>Allgemeine Hinweise zum Datenschutz für den Geschäftsbereich der Bezirksregierung Köln sowie Informationen zur Verarbeitung personenbezogener Daten im Flurbereinigungsverfahren sind zu finden unter:</w:t>
      </w:r>
    </w:p>
    <w:p>
      <w:pPr>
        <w:rPr>
          <w:rFonts w:ascii="Arial" w:eastAsiaTheme="minorHAnsi" w:hAnsi="Arial" w:cs="Arial"/>
          <w:color w:val="0000FF" w:themeColor="hyperlink"/>
          <w:u w:val="single"/>
          <w:lang w:eastAsia="en-US"/>
        </w:rPr>
      </w:pPr>
      <w:r>
        <w:rPr>
          <w:rFonts w:ascii="Arial" w:eastAsiaTheme="minorHAnsi" w:hAnsi="Arial" w:cs="Arial"/>
          <w:color w:val="0000FF" w:themeColor="hyperlink"/>
          <w:u w:val="single"/>
          <w:lang w:eastAsia="en-US"/>
        </w:rPr>
        <w:t>https://www.bezreg-koeln.nrw.de/flurbereinigungsverfahren</w:t>
      </w:r>
    </w:p>
    <w:p>
      <w:pPr>
        <w:rPr>
          <w:rFonts w:ascii="Arial" w:hAnsi="Arial" w:cs="Arial"/>
          <w:sz w:val="24"/>
          <w:szCs w:val="24"/>
        </w:rPr>
      </w:pPr>
      <w:r>
        <w:rPr>
          <w:rFonts w:ascii="Arial" w:eastAsiaTheme="minorHAnsi" w:hAnsi="Arial" w:cs="Arial"/>
          <w:lang w:eastAsia="en-US"/>
        </w:rPr>
        <w:t>Auf Wunsch werden diese Informationen gerne auch barrierefrei zur Verfügung gestellt.</w:t>
      </w:r>
    </w:p>
    <w:sectPr>
      <w:headerReference w:type="default" r:id="rId11"/>
      <w:footerReference w:type="even" r:id="rId12"/>
      <w:footerReference w:type="default" r:id="rId13"/>
      <w:footerReference w:type="first" r:id="rId14"/>
      <w:type w:val="continuous"/>
      <w:pgSz w:w="11907" w:h="16840" w:code="9"/>
      <w:pgMar w:top="709" w:right="1134" w:bottom="993" w:left="1134" w:header="720" w:footer="3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2</w:t>
    </w:r>
    <w:r>
      <w:rPr>
        <w:rStyle w:val="Seitenzahl"/>
      </w:rPr>
      <w:fldChar w:fldCharType="end"/>
    </w:r>
  </w:p>
  <w:p>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rPr>
        <w:rFonts w:ascii="Arial" w:hAnsi="Arial" w:cs="Arial"/>
        <w:sz w:val="20"/>
      </w:rPr>
    </w:pPr>
    <w:r>
      <w:rPr>
        <w:rStyle w:val="Seitenzahl"/>
        <w:rFonts w:ascii="Arial" w:hAnsi="Arial" w:cs="Arial"/>
        <w:snapToGrid w:val="0"/>
        <w:sz w:val="20"/>
      </w:rPr>
      <w:t xml:space="preserve">Seite </w:t>
    </w:r>
    <w:r>
      <w:rPr>
        <w:rStyle w:val="Seitenzahl"/>
        <w:rFonts w:ascii="Arial" w:hAnsi="Arial" w:cs="Arial"/>
        <w:snapToGrid w:val="0"/>
        <w:sz w:val="20"/>
      </w:rPr>
      <w:fldChar w:fldCharType="begin"/>
    </w:r>
    <w:r>
      <w:rPr>
        <w:rStyle w:val="Seitenzahl"/>
        <w:rFonts w:ascii="Arial" w:hAnsi="Arial" w:cs="Arial"/>
        <w:snapToGrid w:val="0"/>
        <w:sz w:val="20"/>
      </w:rPr>
      <w:instrText xml:space="preserve"> PAGE </w:instrText>
    </w:r>
    <w:r>
      <w:rPr>
        <w:rStyle w:val="Seitenzahl"/>
        <w:rFonts w:ascii="Arial" w:hAnsi="Arial" w:cs="Arial"/>
        <w:snapToGrid w:val="0"/>
        <w:sz w:val="20"/>
      </w:rPr>
      <w:fldChar w:fldCharType="separate"/>
    </w:r>
    <w:r>
      <w:rPr>
        <w:rStyle w:val="Seitenzahl"/>
        <w:rFonts w:ascii="Arial" w:hAnsi="Arial" w:cs="Arial"/>
        <w:noProof/>
        <w:snapToGrid w:val="0"/>
        <w:sz w:val="20"/>
      </w:rPr>
      <w:t>2</w:t>
    </w:r>
    <w:r>
      <w:rPr>
        <w:rStyle w:val="Seitenzahl"/>
        <w:rFonts w:ascii="Arial" w:hAnsi="Arial" w:cs="Arial"/>
        <w:snapToGrid w:val="0"/>
        <w:sz w:val="20"/>
      </w:rPr>
      <w:fldChar w:fldCharType="end"/>
    </w:r>
    <w:r>
      <w:rPr>
        <w:rStyle w:val="Seitenzahl"/>
        <w:rFonts w:ascii="Arial" w:hAnsi="Arial" w:cs="Arial"/>
        <w:snapToGrid w:val="0"/>
        <w:sz w:val="20"/>
      </w:rPr>
      <w:t xml:space="preserve"> von </w:t>
    </w:r>
    <w:r>
      <w:rPr>
        <w:rStyle w:val="Seitenzahl"/>
        <w:rFonts w:ascii="Arial" w:hAnsi="Arial" w:cs="Arial"/>
        <w:snapToGrid w:val="0"/>
        <w:sz w:val="20"/>
      </w:rPr>
      <w:fldChar w:fldCharType="begin"/>
    </w:r>
    <w:r>
      <w:rPr>
        <w:rStyle w:val="Seitenzahl"/>
        <w:rFonts w:ascii="Arial" w:hAnsi="Arial" w:cs="Arial"/>
        <w:snapToGrid w:val="0"/>
        <w:sz w:val="20"/>
      </w:rPr>
      <w:instrText xml:space="preserve"> NUMPAGES </w:instrText>
    </w:r>
    <w:r>
      <w:rPr>
        <w:rStyle w:val="Seitenzahl"/>
        <w:rFonts w:ascii="Arial" w:hAnsi="Arial" w:cs="Arial"/>
        <w:snapToGrid w:val="0"/>
        <w:sz w:val="20"/>
      </w:rPr>
      <w:fldChar w:fldCharType="separate"/>
    </w:r>
    <w:r>
      <w:rPr>
        <w:rStyle w:val="Seitenzahl"/>
        <w:rFonts w:ascii="Arial" w:hAnsi="Arial" w:cs="Arial"/>
        <w:noProof/>
        <w:snapToGrid w:val="0"/>
        <w:sz w:val="20"/>
      </w:rPr>
      <w:t>2</w:t>
    </w:r>
    <w:r>
      <w:rPr>
        <w:rStyle w:val="Seitenzahl"/>
        <w:rFonts w:ascii="Arial" w:hAnsi="Arial" w:cs="Arial"/>
        <w:snapToGrid w:val="0"/>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rPr>
        <w:rFonts w:ascii="Arial" w:hAnsi="Arial" w:cs="Arial"/>
        <w:sz w:val="20"/>
      </w:rPr>
    </w:pPr>
    <w:r>
      <w:rPr>
        <w:rStyle w:val="Seitenzahl"/>
        <w:rFonts w:ascii="Arial" w:hAnsi="Arial" w:cs="Arial"/>
        <w:snapToGrid w:val="0"/>
        <w:sz w:val="20"/>
      </w:rPr>
      <w:t xml:space="preserve">Seite </w:t>
    </w:r>
    <w:r>
      <w:rPr>
        <w:rStyle w:val="Seitenzahl"/>
        <w:rFonts w:ascii="Arial" w:hAnsi="Arial" w:cs="Arial"/>
        <w:snapToGrid w:val="0"/>
        <w:sz w:val="20"/>
      </w:rPr>
      <w:fldChar w:fldCharType="begin"/>
    </w:r>
    <w:r>
      <w:rPr>
        <w:rStyle w:val="Seitenzahl"/>
        <w:rFonts w:ascii="Arial" w:hAnsi="Arial" w:cs="Arial"/>
        <w:snapToGrid w:val="0"/>
        <w:sz w:val="20"/>
      </w:rPr>
      <w:instrText xml:space="preserve"> PAGE </w:instrText>
    </w:r>
    <w:r>
      <w:rPr>
        <w:rStyle w:val="Seitenzahl"/>
        <w:rFonts w:ascii="Arial" w:hAnsi="Arial" w:cs="Arial"/>
        <w:snapToGrid w:val="0"/>
        <w:sz w:val="20"/>
      </w:rPr>
      <w:fldChar w:fldCharType="separate"/>
    </w:r>
    <w:r>
      <w:rPr>
        <w:rStyle w:val="Seitenzahl"/>
        <w:rFonts w:ascii="Arial" w:hAnsi="Arial" w:cs="Arial"/>
        <w:noProof/>
        <w:snapToGrid w:val="0"/>
        <w:sz w:val="20"/>
      </w:rPr>
      <w:t>1</w:t>
    </w:r>
    <w:r>
      <w:rPr>
        <w:rStyle w:val="Seitenzahl"/>
        <w:rFonts w:ascii="Arial" w:hAnsi="Arial" w:cs="Arial"/>
        <w:snapToGrid w:val="0"/>
        <w:sz w:val="20"/>
      </w:rPr>
      <w:fldChar w:fldCharType="end"/>
    </w:r>
    <w:r>
      <w:rPr>
        <w:rStyle w:val="Seitenzahl"/>
        <w:rFonts w:ascii="Arial" w:hAnsi="Arial" w:cs="Arial"/>
        <w:snapToGrid w:val="0"/>
        <w:sz w:val="20"/>
      </w:rPr>
      <w:t xml:space="preserve"> von </w:t>
    </w:r>
    <w:r>
      <w:rPr>
        <w:rStyle w:val="Seitenzahl"/>
        <w:rFonts w:ascii="Arial" w:hAnsi="Arial" w:cs="Arial"/>
        <w:snapToGrid w:val="0"/>
        <w:sz w:val="20"/>
      </w:rPr>
      <w:fldChar w:fldCharType="begin"/>
    </w:r>
    <w:r>
      <w:rPr>
        <w:rStyle w:val="Seitenzahl"/>
        <w:rFonts w:ascii="Arial" w:hAnsi="Arial" w:cs="Arial"/>
        <w:snapToGrid w:val="0"/>
        <w:sz w:val="20"/>
      </w:rPr>
      <w:instrText xml:space="preserve"> NUMPAGES </w:instrText>
    </w:r>
    <w:r>
      <w:rPr>
        <w:rStyle w:val="Seitenzahl"/>
        <w:rFonts w:ascii="Arial" w:hAnsi="Arial" w:cs="Arial"/>
        <w:snapToGrid w:val="0"/>
        <w:sz w:val="20"/>
      </w:rPr>
      <w:fldChar w:fldCharType="separate"/>
    </w:r>
    <w:r>
      <w:rPr>
        <w:rStyle w:val="Seitenzahl"/>
        <w:rFonts w:ascii="Arial" w:hAnsi="Arial" w:cs="Arial"/>
        <w:noProof/>
        <w:snapToGrid w:val="0"/>
        <w:sz w:val="20"/>
      </w:rPr>
      <w:t>2</w:t>
    </w:r>
    <w:r>
      <w:rPr>
        <w:rStyle w:val="Seitenzahl"/>
        <w:rFonts w:ascii="Arial" w:hAnsi="Arial" w:cs="Arial"/>
        <w:snapToGrid w:val="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tabs>
        <w:tab w:val="left" w:pos="6237"/>
      </w:tabs>
      <w:ind w:left="2" w:hanging="581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138CA"/>
    <w:multiLevelType w:val="singleLevel"/>
    <w:tmpl w:val="B164C946"/>
    <w:lvl w:ilvl="0">
      <w:start w:val="1"/>
      <w:numFmt w:val="lowerLetter"/>
      <w:lvlText w:val="%1)"/>
      <w:lvlJc w:val="left"/>
      <w:pPr>
        <w:tabs>
          <w:tab w:val="num" w:pos="814"/>
        </w:tabs>
        <w:ind w:left="680" w:hanging="226"/>
      </w:pPr>
    </w:lvl>
  </w:abstractNum>
  <w:abstractNum w:abstractNumId="1" w15:restartNumberingAfterBreak="0">
    <w:nsid w:val="050841ED"/>
    <w:multiLevelType w:val="singleLevel"/>
    <w:tmpl w:val="FEBAB3B2"/>
    <w:lvl w:ilvl="0">
      <w:start w:val="1"/>
      <w:numFmt w:val="decimal"/>
      <w:lvlText w:val="%1."/>
      <w:legacy w:legacy="1" w:legacySpace="0" w:legacyIndent="283"/>
      <w:lvlJc w:val="left"/>
      <w:pPr>
        <w:ind w:left="283" w:hanging="283"/>
      </w:pPr>
      <w:rPr>
        <w:b w:val="0"/>
        <w:i w:val="0"/>
      </w:rPr>
    </w:lvl>
  </w:abstractNum>
  <w:abstractNum w:abstractNumId="2" w15:restartNumberingAfterBreak="0">
    <w:nsid w:val="0CAF5091"/>
    <w:multiLevelType w:val="hybridMultilevel"/>
    <w:tmpl w:val="BC26B7D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D2B67F4"/>
    <w:multiLevelType w:val="hybridMultilevel"/>
    <w:tmpl w:val="B80C29C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0DAA58DD"/>
    <w:multiLevelType w:val="multilevel"/>
    <w:tmpl w:val="22100B5C"/>
    <w:lvl w:ilvl="0">
      <w:start w:val="1"/>
      <w:numFmt w:val="decimal"/>
      <w:pStyle w:val="Verfgung"/>
      <w:lvlText w:val="%1)"/>
      <w:lvlJc w:val="left"/>
      <w:pPr>
        <w:tabs>
          <w:tab w:val="num" w:pos="0"/>
        </w:tabs>
        <w:ind w:left="0" w:firstLine="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10025074"/>
    <w:multiLevelType w:val="hybridMultilevel"/>
    <w:tmpl w:val="46A82BE6"/>
    <w:lvl w:ilvl="0" w:tplc="45E6D740">
      <w:start w:val="1"/>
      <w:numFmt w:val="lowerLetter"/>
      <w:lvlText w:val="%1)"/>
      <w:lvlJc w:val="left"/>
      <w:pPr>
        <w:tabs>
          <w:tab w:val="num" w:pos="1494"/>
        </w:tabs>
        <w:ind w:left="1494" w:hanging="360"/>
      </w:pPr>
      <w:rPr>
        <w:rFonts w:hint="default"/>
      </w:rPr>
    </w:lvl>
    <w:lvl w:ilvl="1" w:tplc="04070019" w:tentative="1">
      <w:start w:val="1"/>
      <w:numFmt w:val="lowerLetter"/>
      <w:lvlText w:val="%2."/>
      <w:lvlJc w:val="left"/>
      <w:pPr>
        <w:tabs>
          <w:tab w:val="num" w:pos="2214"/>
        </w:tabs>
        <w:ind w:left="2214" w:hanging="360"/>
      </w:pPr>
    </w:lvl>
    <w:lvl w:ilvl="2" w:tplc="0407001B" w:tentative="1">
      <w:start w:val="1"/>
      <w:numFmt w:val="lowerRoman"/>
      <w:lvlText w:val="%3."/>
      <w:lvlJc w:val="right"/>
      <w:pPr>
        <w:tabs>
          <w:tab w:val="num" w:pos="2934"/>
        </w:tabs>
        <w:ind w:left="2934" w:hanging="180"/>
      </w:pPr>
    </w:lvl>
    <w:lvl w:ilvl="3" w:tplc="0407000F" w:tentative="1">
      <w:start w:val="1"/>
      <w:numFmt w:val="decimal"/>
      <w:lvlText w:val="%4."/>
      <w:lvlJc w:val="left"/>
      <w:pPr>
        <w:tabs>
          <w:tab w:val="num" w:pos="3654"/>
        </w:tabs>
        <w:ind w:left="3654" w:hanging="360"/>
      </w:pPr>
    </w:lvl>
    <w:lvl w:ilvl="4" w:tplc="04070019" w:tentative="1">
      <w:start w:val="1"/>
      <w:numFmt w:val="lowerLetter"/>
      <w:lvlText w:val="%5."/>
      <w:lvlJc w:val="left"/>
      <w:pPr>
        <w:tabs>
          <w:tab w:val="num" w:pos="4374"/>
        </w:tabs>
        <w:ind w:left="4374" w:hanging="360"/>
      </w:pPr>
    </w:lvl>
    <w:lvl w:ilvl="5" w:tplc="0407001B" w:tentative="1">
      <w:start w:val="1"/>
      <w:numFmt w:val="lowerRoman"/>
      <w:lvlText w:val="%6."/>
      <w:lvlJc w:val="right"/>
      <w:pPr>
        <w:tabs>
          <w:tab w:val="num" w:pos="5094"/>
        </w:tabs>
        <w:ind w:left="5094" w:hanging="180"/>
      </w:pPr>
    </w:lvl>
    <w:lvl w:ilvl="6" w:tplc="0407000F" w:tentative="1">
      <w:start w:val="1"/>
      <w:numFmt w:val="decimal"/>
      <w:lvlText w:val="%7."/>
      <w:lvlJc w:val="left"/>
      <w:pPr>
        <w:tabs>
          <w:tab w:val="num" w:pos="5814"/>
        </w:tabs>
        <w:ind w:left="5814" w:hanging="360"/>
      </w:pPr>
    </w:lvl>
    <w:lvl w:ilvl="7" w:tplc="04070019" w:tentative="1">
      <w:start w:val="1"/>
      <w:numFmt w:val="lowerLetter"/>
      <w:lvlText w:val="%8."/>
      <w:lvlJc w:val="left"/>
      <w:pPr>
        <w:tabs>
          <w:tab w:val="num" w:pos="6534"/>
        </w:tabs>
        <w:ind w:left="6534" w:hanging="360"/>
      </w:pPr>
    </w:lvl>
    <w:lvl w:ilvl="8" w:tplc="0407001B" w:tentative="1">
      <w:start w:val="1"/>
      <w:numFmt w:val="lowerRoman"/>
      <w:lvlText w:val="%9."/>
      <w:lvlJc w:val="right"/>
      <w:pPr>
        <w:tabs>
          <w:tab w:val="num" w:pos="7254"/>
        </w:tabs>
        <w:ind w:left="7254" w:hanging="180"/>
      </w:pPr>
    </w:lvl>
  </w:abstractNum>
  <w:abstractNum w:abstractNumId="6" w15:restartNumberingAfterBreak="0">
    <w:nsid w:val="11273F60"/>
    <w:multiLevelType w:val="singleLevel"/>
    <w:tmpl w:val="0407000F"/>
    <w:lvl w:ilvl="0">
      <w:start w:val="1"/>
      <w:numFmt w:val="decimal"/>
      <w:lvlText w:val="%1."/>
      <w:lvlJc w:val="left"/>
      <w:pPr>
        <w:tabs>
          <w:tab w:val="num" w:pos="360"/>
        </w:tabs>
        <w:ind w:left="360" w:hanging="360"/>
      </w:pPr>
    </w:lvl>
  </w:abstractNum>
  <w:abstractNum w:abstractNumId="7" w15:restartNumberingAfterBreak="0">
    <w:nsid w:val="123652FC"/>
    <w:multiLevelType w:val="singleLevel"/>
    <w:tmpl w:val="1DD24D62"/>
    <w:lvl w:ilvl="0">
      <w:start w:val="1"/>
      <w:numFmt w:val="decimal"/>
      <w:lvlText w:val="%1."/>
      <w:lvlJc w:val="left"/>
      <w:pPr>
        <w:tabs>
          <w:tab w:val="num" w:pos="360"/>
        </w:tabs>
        <w:ind w:left="360" w:hanging="360"/>
      </w:pPr>
      <w:rPr>
        <w:b w:val="0"/>
        <w:i w:val="0"/>
        <w:sz w:val="24"/>
      </w:rPr>
    </w:lvl>
  </w:abstractNum>
  <w:abstractNum w:abstractNumId="8" w15:restartNumberingAfterBreak="0">
    <w:nsid w:val="14245347"/>
    <w:multiLevelType w:val="singleLevel"/>
    <w:tmpl w:val="0407000F"/>
    <w:lvl w:ilvl="0">
      <w:start w:val="1"/>
      <w:numFmt w:val="decimal"/>
      <w:lvlText w:val="%1."/>
      <w:lvlJc w:val="left"/>
      <w:pPr>
        <w:tabs>
          <w:tab w:val="num" w:pos="360"/>
        </w:tabs>
        <w:ind w:left="360" w:hanging="360"/>
      </w:pPr>
    </w:lvl>
  </w:abstractNum>
  <w:abstractNum w:abstractNumId="9" w15:restartNumberingAfterBreak="0">
    <w:nsid w:val="14EB3CF3"/>
    <w:multiLevelType w:val="hybridMultilevel"/>
    <w:tmpl w:val="0A3CF5CE"/>
    <w:lvl w:ilvl="0" w:tplc="0C1260C4">
      <w:start w:val="1"/>
      <w:numFmt w:val="bullet"/>
      <w:lvlText w:val=""/>
      <w:lvlJc w:val="left"/>
      <w:pPr>
        <w:tabs>
          <w:tab w:val="num" w:pos="1134"/>
        </w:tabs>
        <w:ind w:left="1134" w:hanging="425"/>
      </w:pPr>
      <w:rPr>
        <w:rFonts w:ascii="Symbol" w:hAnsi="Symbol" w:hint="default"/>
      </w:rPr>
    </w:lvl>
    <w:lvl w:ilvl="1" w:tplc="04070003" w:tentative="1">
      <w:start w:val="1"/>
      <w:numFmt w:val="bullet"/>
      <w:lvlText w:val="o"/>
      <w:lvlJc w:val="left"/>
      <w:pPr>
        <w:tabs>
          <w:tab w:val="num" w:pos="1865"/>
        </w:tabs>
        <w:ind w:left="1865" w:hanging="360"/>
      </w:pPr>
      <w:rPr>
        <w:rFonts w:ascii="Courier New" w:hAnsi="Courier New" w:hint="default"/>
      </w:rPr>
    </w:lvl>
    <w:lvl w:ilvl="2" w:tplc="04070005" w:tentative="1">
      <w:start w:val="1"/>
      <w:numFmt w:val="bullet"/>
      <w:lvlText w:val=""/>
      <w:lvlJc w:val="left"/>
      <w:pPr>
        <w:tabs>
          <w:tab w:val="num" w:pos="2585"/>
        </w:tabs>
        <w:ind w:left="2585" w:hanging="360"/>
      </w:pPr>
      <w:rPr>
        <w:rFonts w:ascii="Wingdings" w:hAnsi="Wingdings" w:hint="default"/>
      </w:rPr>
    </w:lvl>
    <w:lvl w:ilvl="3" w:tplc="04070001" w:tentative="1">
      <w:start w:val="1"/>
      <w:numFmt w:val="bullet"/>
      <w:lvlText w:val=""/>
      <w:lvlJc w:val="left"/>
      <w:pPr>
        <w:tabs>
          <w:tab w:val="num" w:pos="3305"/>
        </w:tabs>
        <w:ind w:left="3305" w:hanging="360"/>
      </w:pPr>
      <w:rPr>
        <w:rFonts w:ascii="Symbol" w:hAnsi="Symbol" w:hint="default"/>
      </w:rPr>
    </w:lvl>
    <w:lvl w:ilvl="4" w:tplc="04070003" w:tentative="1">
      <w:start w:val="1"/>
      <w:numFmt w:val="bullet"/>
      <w:lvlText w:val="o"/>
      <w:lvlJc w:val="left"/>
      <w:pPr>
        <w:tabs>
          <w:tab w:val="num" w:pos="4025"/>
        </w:tabs>
        <w:ind w:left="4025" w:hanging="360"/>
      </w:pPr>
      <w:rPr>
        <w:rFonts w:ascii="Courier New" w:hAnsi="Courier New" w:hint="default"/>
      </w:rPr>
    </w:lvl>
    <w:lvl w:ilvl="5" w:tplc="04070005" w:tentative="1">
      <w:start w:val="1"/>
      <w:numFmt w:val="bullet"/>
      <w:lvlText w:val=""/>
      <w:lvlJc w:val="left"/>
      <w:pPr>
        <w:tabs>
          <w:tab w:val="num" w:pos="4745"/>
        </w:tabs>
        <w:ind w:left="4745" w:hanging="360"/>
      </w:pPr>
      <w:rPr>
        <w:rFonts w:ascii="Wingdings" w:hAnsi="Wingdings" w:hint="default"/>
      </w:rPr>
    </w:lvl>
    <w:lvl w:ilvl="6" w:tplc="04070001" w:tentative="1">
      <w:start w:val="1"/>
      <w:numFmt w:val="bullet"/>
      <w:lvlText w:val=""/>
      <w:lvlJc w:val="left"/>
      <w:pPr>
        <w:tabs>
          <w:tab w:val="num" w:pos="5465"/>
        </w:tabs>
        <w:ind w:left="5465" w:hanging="360"/>
      </w:pPr>
      <w:rPr>
        <w:rFonts w:ascii="Symbol" w:hAnsi="Symbol" w:hint="default"/>
      </w:rPr>
    </w:lvl>
    <w:lvl w:ilvl="7" w:tplc="04070003" w:tentative="1">
      <w:start w:val="1"/>
      <w:numFmt w:val="bullet"/>
      <w:lvlText w:val="o"/>
      <w:lvlJc w:val="left"/>
      <w:pPr>
        <w:tabs>
          <w:tab w:val="num" w:pos="6185"/>
        </w:tabs>
        <w:ind w:left="6185" w:hanging="360"/>
      </w:pPr>
      <w:rPr>
        <w:rFonts w:ascii="Courier New" w:hAnsi="Courier New" w:hint="default"/>
      </w:rPr>
    </w:lvl>
    <w:lvl w:ilvl="8" w:tplc="04070005" w:tentative="1">
      <w:start w:val="1"/>
      <w:numFmt w:val="bullet"/>
      <w:lvlText w:val=""/>
      <w:lvlJc w:val="left"/>
      <w:pPr>
        <w:tabs>
          <w:tab w:val="num" w:pos="6905"/>
        </w:tabs>
        <w:ind w:left="6905" w:hanging="360"/>
      </w:pPr>
      <w:rPr>
        <w:rFonts w:ascii="Wingdings" w:hAnsi="Wingdings" w:hint="default"/>
      </w:rPr>
    </w:lvl>
  </w:abstractNum>
  <w:abstractNum w:abstractNumId="10" w15:restartNumberingAfterBreak="0">
    <w:nsid w:val="15AB0125"/>
    <w:multiLevelType w:val="hybridMultilevel"/>
    <w:tmpl w:val="FE5EEFAA"/>
    <w:lvl w:ilvl="0" w:tplc="0407000F">
      <w:start w:val="1"/>
      <w:numFmt w:val="decimal"/>
      <w:lvlText w:val="%1."/>
      <w:lvlJc w:val="left"/>
      <w:pPr>
        <w:ind w:left="720" w:hanging="360"/>
      </w:pPr>
    </w:lvl>
    <w:lvl w:ilvl="1" w:tplc="120CBF8E">
      <w:start w:val="1"/>
      <w:numFmt w:val="lowerLetter"/>
      <w:lvlText w:val="%2)"/>
      <w:lvlJc w:val="left"/>
      <w:pPr>
        <w:ind w:left="1935" w:hanging="855"/>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C6451ED"/>
    <w:multiLevelType w:val="hybridMultilevel"/>
    <w:tmpl w:val="642A341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1D946C48"/>
    <w:multiLevelType w:val="hybridMultilevel"/>
    <w:tmpl w:val="C4581C3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1ECB0082"/>
    <w:multiLevelType w:val="multilevel"/>
    <w:tmpl w:val="AAC6199E"/>
    <w:lvl w:ilvl="0">
      <w:start w:val="1"/>
      <w:numFmt w:val="lowerLetter"/>
      <w:lvlText w:val="%1)"/>
      <w:lvlJc w:val="left"/>
      <w:pPr>
        <w:tabs>
          <w:tab w:val="num" w:pos="1854"/>
        </w:tabs>
        <w:ind w:left="1854" w:hanging="360"/>
      </w:pPr>
      <w:rPr>
        <w:rFonts w:hint="default"/>
        <w:b/>
        <w:i w:val="0"/>
      </w:rPr>
    </w:lvl>
    <w:lvl w:ilvl="1">
      <w:start w:val="1"/>
      <w:numFmt w:val="lowerLetter"/>
      <w:lvlText w:val="%2."/>
      <w:lvlJc w:val="left"/>
      <w:pPr>
        <w:tabs>
          <w:tab w:val="num" w:pos="2574"/>
        </w:tabs>
        <w:ind w:left="2574" w:hanging="360"/>
      </w:pPr>
    </w:lvl>
    <w:lvl w:ilvl="2">
      <w:start w:val="1"/>
      <w:numFmt w:val="lowerRoman"/>
      <w:lvlText w:val="%3."/>
      <w:lvlJc w:val="right"/>
      <w:pPr>
        <w:tabs>
          <w:tab w:val="num" w:pos="3294"/>
        </w:tabs>
        <w:ind w:left="3294" w:hanging="180"/>
      </w:pPr>
    </w:lvl>
    <w:lvl w:ilvl="3">
      <w:start w:val="1"/>
      <w:numFmt w:val="decimal"/>
      <w:lvlText w:val="%4."/>
      <w:lvlJc w:val="left"/>
      <w:pPr>
        <w:tabs>
          <w:tab w:val="num" w:pos="4014"/>
        </w:tabs>
        <w:ind w:left="4014" w:hanging="360"/>
      </w:pPr>
    </w:lvl>
    <w:lvl w:ilvl="4">
      <w:start w:val="1"/>
      <w:numFmt w:val="lowerLetter"/>
      <w:lvlText w:val="%5."/>
      <w:lvlJc w:val="left"/>
      <w:pPr>
        <w:tabs>
          <w:tab w:val="num" w:pos="4734"/>
        </w:tabs>
        <w:ind w:left="4734" w:hanging="360"/>
      </w:pPr>
    </w:lvl>
    <w:lvl w:ilvl="5">
      <w:start w:val="1"/>
      <w:numFmt w:val="lowerRoman"/>
      <w:lvlText w:val="%6."/>
      <w:lvlJc w:val="right"/>
      <w:pPr>
        <w:tabs>
          <w:tab w:val="num" w:pos="5454"/>
        </w:tabs>
        <w:ind w:left="5454" w:hanging="180"/>
      </w:pPr>
    </w:lvl>
    <w:lvl w:ilvl="6">
      <w:start w:val="1"/>
      <w:numFmt w:val="decimal"/>
      <w:lvlText w:val="%7."/>
      <w:lvlJc w:val="left"/>
      <w:pPr>
        <w:tabs>
          <w:tab w:val="num" w:pos="6174"/>
        </w:tabs>
        <w:ind w:left="6174" w:hanging="360"/>
      </w:pPr>
    </w:lvl>
    <w:lvl w:ilvl="7">
      <w:start w:val="1"/>
      <w:numFmt w:val="lowerLetter"/>
      <w:lvlText w:val="%8."/>
      <w:lvlJc w:val="left"/>
      <w:pPr>
        <w:tabs>
          <w:tab w:val="num" w:pos="6894"/>
        </w:tabs>
        <w:ind w:left="6894" w:hanging="360"/>
      </w:pPr>
    </w:lvl>
    <w:lvl w:ilvl="8">
      <w:start w:val="1"/>
      <w:numFmt w:val="lowerRoman"/>
      <w:lvlText w:val="%9."/>
      <w:lvlJc w:val="right"/>
      <w:pPr>
        <w:tabs>
          <w:tab w:val="num" w:pos="7614"/>
        </w:tabs>
        <w:ind w:left="7614" w:hanging="180"/>
      </w:pPr>
    </w:lvl>
  </w:abstractNum>
  <w:abstractNum w:abstractNumId="14" w15:restartNumberingAfterBreak="0">
    <w:nsid w:val="217F3920"/>
    <w:multiLevelType w:val="singleLevel"/>
    <w:tmpl w:val="611848C8"/>
    <w:lvl w:ilvl="0">
      <w:start w:val="4"/>
      <w:numFmt w:val="decimal"/>
      <w:lvlText w:val="%1."/>
      <w:legacy w:legacy="1" w:legacySpace="0" w:legacyIndent="284"/>
      <w:lvlJc w:val="left"/>
      <w:pPr>
        <w:ind w:left="284" w:hanging="284"/>
      </w:pPr>
    </w:lvl>
  </w:abstractNum>
  <w:abstractNum w:abstractNumId="15" w15:restartNumberingAfterBreak="0">
    <w:nsid w:val="258C16B6"/>
    <w:multiLevelType w:val="multilevel"/>
    <w:tmpl w:val="E95C03F4"/>
    <w:lvl w:ilvl="0">
      <w:start w:val="6"/>
      <w:numFmt w:val="decimal"/>
      <w:lvlText w:val="%1"/>
      <w:lvlJc w:val="left"/>
      <w:pPr>
        <w:tabs>
          <w:tab w:val="num" w:pos="420"/>
        </w:tabs>
        <w:ind w:left="420" w:hanging="420"/>
      </w:pPr>
      <w:rPr>
        <w:rFonts w:hint="default"/>
        <w:b w:val="0"/>
        <w:sz w:val="24"/>
      </w:rPr>
    </w:lvl>
    <w:lvl w:ilvl="1">
      <w:start w:val="10"/>
      <w:numFmt w:val="decimal"/>
      <w:lvlText w:val="%1.%2"/>
      <w:lvlJc w:val="left"/>
      <w:pPr>
        <w:tabs>
          <w:tab w:val="num" w:pos="420"/>
        </w:tabs>
        <w:ind w:left="420" w:hanging="420"/>
      </w:pPr>
      <w:rPr>
        <w:rFonts w:hint="default"/>
        <w:b w:val="0"/>
        <w:sz w:val="24"/>
      </w:rPr>
    </w:lvl>
    <w:lvl w:ilvl="2">
      <w:start w:val="1"/>
      <w:numFmt w:val="decimal"/>
      <w:lvlText w:val="%1.%2.%3"/>
      <w:lvlJc w:val="left"/>
      <w:pPr>
        <w:tabs>
          <w:tab w:val="num" w:pos="720"/>
        </w:tabs>
        <w:ind w:left="720" w:hanging="720"/>
      </w:pPr>
      <w:rPr>
        <w:rFonts w:hint="default"/>
        <w:b w:val="0"/>
        <w:sz w:val="24"/>
      </w:rPr>
    </w:lvl>
    <w:lvl w:ilvl="3">
      <w:start w:val="1"/>
      <w:numFmt w:val="decimal"/>
      <w:lvlText w:val="%1.%2.%3.%4"/>
      <w:lvlJc w:val="left"/>
      <w:pPr>
        <w:tabs>
          <w:tab w:val="num" w:pos="720"/>
        </w:tabs>
        <w:ind w:left="720" w:hanging="720"/>
      </w:pPr>
      <w:rPr>
        <w:rFonts w:hint="default"/>
        <w:b w:val="0"/>
        <w:sz w:val="24"/>
      </w:rPr>
    </w:lvl>
    <w:lvl w:ilvl="4">
      <w:start w:val="1"/>
      <w:numFmt w:val="decimal"/>
      <w:lvlText w:val="%1.%2.%3.%4.%5"/>
      <w:lvlJc w:val="left"/>
      <w:pPr>
        <w:tabs>
          <w:tab w:val="num" w:pos="1080"/>
        </w:tabs>
        <w:ind w:left="1080" w:hanging="1080"/>
      </w:pPr>
      <w:rPr>
        <w:rFonts w:hint="default"/>
        <w:b w:val="0"/>
        <w:sz w:val="24"/>
      </w:rPr>
    </w:lvl>
    <w:lvl w:ilvl="5">
      <w:start w:val="1"/>
      <w:numFmt w:val="decimal"/>
      <w:lvlText w:val="%1.%2.%3.%4.%5.%6"/>
      <w:lvlJc w:val="left"/>
      <w:pPr>
        <w:tabs>
          <w:tab w:val="num" w:pos="1440"/>
        </w:tabs>
        <w:ind w:left="1440" w:hanging="1440"/>
      </w:pPr>
      <w:rPr>
        <w:rFonts w:hint="default"/>
        <w:b w:val="0"/>
        <w:sz w:val="24"/>
      </w:rPr>
    </w:lvl>
    <w:lvl w:ilvl="6">
      <w:start w:val="1"/>
      <w:numFmt w:val="decimal"/>
      <w:lvlText w:val="%1.%2.%3.%4.%5.%6.%7"/>
      <w:lvlJc w:val="left"/>
      <w:pPr>
        <w:tabs>
          <w:tab w:val="num" w:pos="1440"/>
        </w:tabs>
        <w:ind w:left="1440" w:hanging="1440"/>
      </w:pPr>
      <w:rPr>
        <w:rFonts w:hint="default"/>
        <w:b w:val="0"/>
        <w:sz w:val="24"/>
      </w:rPr>
    </w:lvl>
    <w:lvl w:ilvl="7">
      <w:start w:val="1"/>
      <w:numFmt w:val="decimal"/>
      <w:lvlText w:val="%1.%2.%3.%4.%5.%6.%7.%8"/>
      <w:lvlJc w:val="left"/>
      <w:pPr>
        <w:tabs>
          <w:tab w:val="num" w:pos="1800"/>
        </w:tabs>
        <w:ind w:left="1800" w:hanging="1800"/>
      </w:pPr>
      <w:rPr>
        <w:rFonts w:hint="default"/>
        <w:b w:val="0"/>
        <w:sz w:val="24"/>
      </w:rPr>
    </w:lvl>
    <w:lvl w:ilvl="8">
      <w:start w:val="1"/>
      <w:numFmt w:val="decimal"/>
      <w:lvlText w:val="%1.%2.%3.%4.%5.%6.%7.%8.%9"/>
      <w:lvlJc w:val="left"/>
      <w:pPr>
        <w:tabs>
          <w:tab w:val="num" w:pos="1800"/>
        </w:tabs>
        <w:ind w:left="1800" w:hanging="1800"/>
      </w:pPr>
      <w:rPr>
        <w:rFonts w:hint="default"/>
        <w:b w:val="0"/>
        <w:sz w:val="24"/>
      </w:rPr>
    </w:lvl>
  </w:abstractNum>
  <w:abstractNum w:abstractNumId="16" w15:restartNumberingAfterBreak="0">
    <w:nsid w:val="2BAB6D1E"/>
    <w:multiLevelType w:val="hybridMultilevel"/>
    <w:tmpl w:val="F7227690"/>
    <w:lvl w:ilvl="0" w:tplc="04070017">
      <w:start w:val="1"/>
      <w:numFmt w:val="lowerLetter"/>
      <w:lvlText w:val="%1)"/>
      <w:lvlJc w:val="left"/>
      <w:pPr>
        <w:tabs>
          <w:tab w:val="num" w:pos="720"/>
        </w:tabs>
        <w:ind w:left="7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17" w15:restartNumberingAfterBreak="0">
    <w:nsid w:val="38D80112"/>
    <w:multiLevelType w:val="hybridMultilevel"/>
    <w:tmpl w:val="87CE6782"/>
    <w:lvl w:ilvl="0" w:tplc="7E389348">
      <w:start w:val="5"/>
      <w:numFmt w:val="bullet"/>
      <w:lvlText w:val="-"/>
      <w:lvlJc w:val="left"/>
      <w:pPr>
        <w:tabs>
          <w:tab w:val="num" w:pos="720"/>
        </w:tabs>
        <w:ind w:left="720" w:hanging="360"/>
      </w:pPr>
      <w:rPr>
        <w:rFonts w:ascii="Arial" w:eastAsia="Times New Roman" w:hAnsi="Arial" w:cs="Aria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E225D2"/>
    <w:multiLevelType w:val="hybridMultilevel"/>
    <w:tmpl w:val="2E28261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3B1D1209"/>
    <w:multiLevelType w:val="multilevel"/>
    <w:tmpl w:val="F7227690"/>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C122F79"/>
    <w:multiLevelType w:val="hybridMultilevel"/>
    <w:tmpl w:val="216A35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C803A93"/>
    <w:multiLevelType w:val="singleLevel"/>
    <w:tmpl w:val="0407000F"/>
    <w:lvl w:ilvl="0">
      <w:start w:val="1"/>
      <w:numFmt w:val="decimal"/>
      <w:lvlText w:val="%1."/>
      <w:lvlJc w:val="left"/>
      <w:pPr>
        <w:tabs>
          <w:tab w:val="num" w:pos="360"/>
        </w:tabs>
        <w:ind w:left="360" w:hanging="360"/>
      </w:pPr>
    </w:lvl>
  </w:abstractNum>
  <w:abstractNum w:abstractNumId="22" w15:restartNumberingAfterBreak="0">
    <w:nsid w:val="3D8F4F9B"/>
    <w:multiLevelType w:val="hybridMultilevel"/>
    <w:tmpl w:val="6C14D06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457C5CDC"/>
    <w:multiLevelType w:val="hybridMultilevel"/>
    <w:tmpl w:val="51C671CE"/>
    <w:lvl w:ilvl="0" w:tplc="04070017">
      <w:start w:val="1"/>
      <w:numFmt w:val="lowerLetter"/>
      <w:lvlText w:val="%1)"/>
      <w:lvlJc w:val="left"/>
      <w:pPr>
        <w:ind w:left="1287" w:hanging="360"/>
      </w:pPr>
    </w:lvl>
    <w:lvl w:ilvl="1" w:tplc="04070019">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24" w15:restartNumberingAfterBreak="0">
    <w:nsid w:val="476B0FE3"/>
    <w:multiLevelType w:val="hybridMultilevel"/>
    <w:tmpl w:val="562A25A0"/>
    <w:lvl w:ilvl="0" w:tplc="04070019">
      <w:start w:val="1"/>
      <w:numFmt w:val="lowerLetter"/>
      <w:lvlText w:val="%1."/>
      <w:lvlJc w:val="left"/>
      <w:pPr>
        <w:ind w:left="1429" w:hanging="360"/>
      </w:pPr>
    </w:lvl>
    <w:lvl w:ilvl="1" w:tplc="04070019" w:tentative="1">
      <w:start w:val="1"/>
      <w:numFmt w:val="lowerLetter"/>
      <w:lvlText w:val="%2."/>
      <w:lvlJc w:val="left"/>
      <w:pPr>
        <w:ind w:left="2149" w:hanging="360"/>
      </w:pPr>
    </w:lvl>
    <w:lvl w:ilvl="2" w:tplc="0407001B" w:tentative="1">
      <w:start w:val="1"/>
      <w:numFmt w:val="lowerRoman"/>
      <w:lvlText w:val="%3."/>
      <w:lvlJc w:val="right"/>
      <w:pPr>
        <w:ind w:left="2869" w:hanging="180"/>
      </w:pPr>
    </w:lvl>
    <w:lvl w:ilvl="3" w:tplc="0407000F" w:tentative="1">
      <w:start w:val="1"/>
      <w:numFmt w:val="decimal"/>
      <w:lvlText w:val="%4."/>
      <w:lvlJc w:val="left"/>
      <w:pPr>
        <w:ind w:left="3589" w:hanging="360"/>
      </w:pPr>
    </w:lvl>
    <w:lvl w:ilvl="4" w:tplc="04070019" w:tentative="1">
      <w:start w:val="1"/>
      <w:numFmt w:val="lowerLetter"/>
      <w:lvlText w:val="%5."/>
      <w:lvlJc w:val="left"/>
      <w:pPr>
        <w:ind w:left="4309" w:hanging="360"/>
      </w:pPr>
    </w:lvl>
    <w:lvl w:ilvl="5" w:tplc="0407001B" w:tentative="1">
      <w:start w:val="1"/>
      <w:numFmt w:val="lowerRoman"/>
      <w:lvlText w:val="%6."/>
      <w:lvlJc w:val="right"/>
      <w:pPr>
        <w:ind w:left="5029" w:hanging="180"/>
      </w:pPr>
    </w:lvl>
    <w:lvl w:ilvl="6" w:tplc="0407000F" w:tentative="1">
      <w:start w:val="1"/>
      <w:numFmt w:val="decimal"/>
      <w:lvlText w:val="%7."/>
      <w:lvlJc w:val="left"/>
      <w:pPr>
        <w:ind w:left="5749" w:hanging="360"/>
      </w:pPr>
    </w:lvl>
    <w:lvl w:ilvl="7" w:tplc="04070019" w:tentative="1">
      <w:start w:val="1"/>
      <w:numFmt w:val="lowerLetter"/>
      <w:lvlText w:val="%8."/>
      <w:lvlJc w:val="left"/>
      <w:pPr>
        <w:ind w:left="6469" w:hanging="360"/>
      </w:pPr>
    </w:lvl>
    <w:lvl w:ilvl="8" w:tplc="0407001B" w:tentative="1">
      <w:start w:val="1"/>
      <w:numFmt w:val="lowerRoman"/>
      <w:lvlText w:val="%9."/>
      <w:lvlJc w:val="right"/>
      <w:pPr>
        <w:ind w:left="7189" w:hanging="180"/>
      </w:pPr>
    </w:lvl>
  </w:abstractNum>
  <w:abstractNum w:abstractNumId="25" w15:restartNumberingAfterBreak="0">
    <w:nsid w:val="48343CB3"/>
    <w:multiLevelType w:val="hybridMultilevel"/>
    <w:tmpl w:val="B030A23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48873350"/>
    <w:multiLevelType w:val="hybridMultilevel"/>
    <w:tmpl w:val="C52E197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7" w15:restartNumberingAfterBreak="0">
    <w:nsid w:val="4E606E3C"/>
    <w:multiLevelType w:val="hybridMultilevel"/>
    <w:tmpl w:val="A2F0648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4E7D5696"/>
    <w:multiLevelType w:val="hybridMultilevel"/>
    <w:tmpl w:val="DDA81F56"/>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503E25FA"/>
    <w:multiLevelType w:val="hybridMultilevel"/>
    <w:tmpl w:val="788E4C7A"/>
    <w:lvl w:ilvl="0" w:tplc="6E0C1F90">
      <w:start w:val="2"/>
      <w:numFmt w:val="lowerLetter"/>
      <w:lvlText w:val="%1)"/>
      <w:lvlJc w:val="left"/>
      <w:pPr>
        <w:tabs>
          <w:tab w:val="num" w:pos="700"/>
        </w:tabs>
        <w:ind w:left="700" w:hanging="360"/>
      </w:pPr>
      <w:rPr>
        <w:rFonts w:hint="default"/>
      </w:rPr>
    </w:lvl>
    <w:lvl w:ilvl="1" w:tplc="04070019" w:tentative="1">
      <w:start w:val="1"/>
      <w:numFmt w:val="lowerLetter"/>
      <w:lvlText w:val="%2."/>
      <w:lvlJc w:val="left"/>
      <w:pPr>
        <w:tabs>
          <w:tab w:val="num" w:pos="1420"/>
        </w:tabs>
        <w:ind w:left="1420" w:hanging="360"/>
      </w:pPr>
    </w:lvl>
    <w:lvl w:ilvl="2" w:tplc="0407001B" w:tentative="1">
      <w:start w:val="1"/>
      <w:numFmt w:val="lowerRoman"/>
      <w:lvlText w:val="%3."/>
      <w:lvlJc w:val="right"/>
      <w:pPr>
        <w:tabs>
          <w:tab w:val="num" w:pos="2140"/>
        </w:tabs>
        <w:ind w:left="2140" w:hanging="180"/>
      </w:pPr>
    </w:lvl>
    <w:lvl w:ilvl="3" w:tplc="0407000F" w:tentative="1">
      <w:start w:val="1"/>
      <w:numFmt w:val="decimal"/>
      <w:lvlText w:val="%4."/>
      <w:lvlJc w:val="left"/>
      <w:pPr>
        <w:tabs>
          <w:tab w:val="num" w:pos="2860"/>
        </w:tabs>
        <w:ind w:left="2860" w:hanging="360"/>
      </w:pPr>
    </w:lvl>
    <w:lvl w:ilvl="4" w:tplc="04070019" w:tentative="1">
      <w:start w:val="1"/>
      <w:numFmt w:val="lowerLetter"/>
      <w:lvlText w:val="%5."/>
      <w:lvlJc w:val="left"/>
      <w:pPr>
        <w:tabs>
          <w:tab w:val="num" w:pos="3580"/>
        </w:tabs>
        <w:ind w:left="3580" w:hanging="360"/>
      </w:pPr>
    </w:lvl>
    <w:lvl w:ilvl="5" w:tplc="0407001B" w:tentative="1">
      <w:start w:val="1"/>
      <w:numFmt w:val="lowerRoman"/>
      <w:lvlText w:val="%6."/>
      <w:lvlJc w:val="right"/>
      <w:pPr>
        <w:tabs>
          <w:tab w:val="num" w:pos="4300"/>
        </w:tabs>
        <w:ind w:left="4300" w:hanging="180"/>
      </w:pPr>
    </w:lvl>
    <w:lvl w:ilvl="6" w:tplc="0407000F" w:tentative="1">
      <w:start w:val="1"/>
      <w:numFmt w:val="decimal"/>
      <w:lvlText w:val="%7."/>
      <w:lvlJc w:val="left"/>
      <w:pPr>
        <w:tabs>
          <w:tab w:val="num" w:pos="5020"/>
        </w:tabs>
        <w:ind w:left="5020" w:hanging="360"/>
      </w:pPr>
    </w:lvl>
    <w:lvl w:ilvl="7" w:tplc="04070019" w:tentative="1">
      <w:start w:val="1"/>
      <w:numFmt w:val="lowerLetter"/>
      <w:lvlText w:val="%8."/>
      <w:lvlJc w:val="left"/>
      <w:pPr>
        <w:tabs>
          <w:tab w:val="num" w:pos="5740"/>
        </w:tabs>
        <w:ind w:left="5740" w:hanging="360"/>
      </w:pPr>
    </w:lvl>
    <w:lvl w:ilvl="8" w:tplc="0407001B" w:tentative="1">
      <w:start w:val="1"/>
      <w:numFmt w:val="lowerRoman"/>
      <w:lvlText w:val="%9."/>
      <w:lvlJc w:val="right"/>
      <w:pPr>
        <w:tabs>
          <w:tab w:val="num" w:pos="6460"/>
        </w:tabs>
        <w:ind w:left="6460" w:hanging="180"/>
      </w:pPr>
    </w:lvl>
  </w:abstractNum>
  <w:abstractNum w:abstractNumId="30" w15:restartNumberingAfterBreak="0">
    <w:nsid w:val="52EE4863"/>
    <w:multiLevelType w:val="hybridMultilevel"/>
    <w:tmpl w:val="074AF154"/>
    <w:lvl w:ilvl="0" w:tplc="02B65F9A">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53A63D51"/>
    <w:multiLevelType w:val="hybridMultilevel"/>
    <w:tmpl w:val="FB965F40"/>
    <w:lvl w:ilvl="0" w:tplc="04070017">
      <w:start w:val="1"/>
      <w:numFmt w:val="lowerLetter"/>
      <w:lvlText w:val="%1)"/>
      <w:lvlJc w:val="left"/>
      <w:pPr>
        <w:ind w:left="1287" w:hanging="360"/>
      </w:pPr>
    </w:lvl>
    <w:lvl w:ilvl="1" w:tplc="04070017">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32" w15:restartNumberingAfterBreak="0">
    <w:nsid w:val="5B44068E"/>
    <w:multiLevelType w:val="multilevel"/>
    <w:tmpl w:val="41280632"/>
    <w:lvl w:ilvl="0">
      <w:start w:val="1"/>
      <w:numFmt w:val="decimal"/>
      <w:lvlText w:val="6.%1"/>
      <w:legacy w:legacy="1" w:legacySpace="0" w:legacyIndent="720"/>
      <w:lvlJc w:val="left"/>
      <w:pPr>
        <w:ind w:left="720" w:hanging="720"/>
      </w:pPr>
    </w:lvl>
    <w:lvl w:ilvl="1">
      <w:start w:val="1"/>
      <w:numFmt w:val="decimal"/>
      <w:lvlText w:val="6.%1.%2"/>
      <w:legacy w:legacy="1" w:legacySpace="0" w:legacyIndent="0"/>
      <w:lvlJc w:val="left"/>
      <w:pPr>
        <w:ind w:left="720" w:firstLine="0"/>
      </w:pPr>
    </w:lvl>
    <w:lvl w:ilvl="2">
      <w:start w:val="1"/>
      <w:numFmt w:val="decimal"/>
      <w:lvlText w:val="6.%1.%2.%3"/>
      <w:legacy w:legacy="1" w:legacySpace="0" w:legacyIndent="0"/>
      <w:lvlJc w:val="left"/>
      <w:pPr>
        <w:ind w:left="720" w:firstLine="0"/>
      </w:pPr>
    </w:lvl>
    <w:lvl w:ilvl="3">
      <w:start w:val="1"/>
      <w:numFmt w:val="decimal"/>
      <w:lvlText w:val="6.%1.%2.%3.%4"/>
      <w:legacy w:legacy="1" w:legacySpace="0" w:legacyIndent="0"/>
      <w:lvlJc w:val="left"/>
      <w:pPr>
        <w:ind w:left="720" w:firstLine="0"/>
      </w:pPr>
    </w:lvl>
    <w:lvl w:ilvl="4">
      <w:start w:val="1"/>
      <w:numFmt w:val="decimal"/>
      <w:lvlText w:val="6.%1.%2.%3.%4.%5"/>
      <w:legacy w:legacy="1" w:legacySpace="0" w:legacyIndent="0"/>
      <w:lvlJc w:val="left"/>
      <w:pPr>
        <w:ind w:left="720" w:firstLine="0"/>
      </w:pPr>
    </w:lvl>
    <w:lvl w:ilvl="5">
      <w:start w:val="1"/>
      <w:numFmt w:val="decimal"/>
      <w:lvlText w:val="6.%1.%2.%3.%4.%5.%6"/>
      <w:legacy w:legacy="1" w:legacySpace="0" w:legacyIndent="0"/>
      <w:lvlJc w:val="left"/>
      <w:pPr>
        <w:ind w:left="720" w:firstLine="0"/>
      </w:pPr>
    </w:lvl>
    <w:lvl w:ilvl="6">
      <w:start w:val="1"/>
      <w:numFmt w:val="decimal"/>
      <w:lvlText w:val="6.%1.%2.%3.%4.%5.%6.%7"/>
      <w:legacy w:legacy="1" w:legacySpace="0" w:legacyIndent="0"/>
      <w:lvlJc w:val="left"/>
      <w:pPr>
        <w:ind w:left="720" w:firstLine="0"/>
      </w:pPr>
    </w:lvl>
    <w:lvl w:ilvl="7">
      <w:start w:val="1"/>
      <w:numFmt w:val="decimal"/>
      <w:lvlText w:val="6.%1.%2.%3.%4.%5.%6.%7.%8"/>
      <w:legacy w:legacy="1" w:legacySpace="0" w:legacyIndent="0"/>
      <w:lvlJc w:val="left"/>
      <w:pPr>
        <w:ind w:left="720" w:firstLine="0"/>
      </w:pPr>
    </w:lvl>
    <w:lvl w:ilvl="8">
      <w:start w:val="1"/>
      <w:numFmt w:val="decimal"/>
      <w:lvlText w:val="6.%1.%2.%3.%4.%5.%6.%7.%8.%9"/>
      <w:legacy w:legacy="1" w:legacySpace="0" w:legacyIndent="0"/>
      <w:lvlJc w:val="left"/>
      <w:pPr>
        <w:ind w:left="720" w:firstLine="0"/>
      </w:pPr>
    </w:lvl>
  </w:abstractNum>
  <w:abstractNum w:abstractNumId="33" w15:restartNumberingAfterBreak="0">
    <w:nsid w:val="5C267271"/>
    <w:multiLevelType w:val="hybridMultilevel"/>
    <w:tmpl w:val="E98078A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5EEA0D14"/>
    <w:multiLevelType w:val="singleLevel"/>
    <w:tmpl w:val="85F488A6"/>
    <w:lvl w:ilvl="0">
      <w:start w:val="1"/>
      <w:numFmt w:val="lowerLetter"/>
      <w:lvlText w:val="%1)"/>
      <w:legacy w:legacy="1" w:legacySpace="120" w:legacyIndent="360"/>
      <w:lvlJc w:val="left"/>
      <w:pPr>
        <w:ind w:left="927" w:hanging="360"/>
      </w:pPr>
      <w:rPr>
        <w:color w:val="auto"/>
      </w:rPr>
    </w:lvl>
  </w:abstractNum>
  <w:abstractNum w:abstractNumId="35" w15:restartNumberingAfterBreak="0">
    <w:nsid w:val="632F3F55"/>
    <w:multiLevelType w:val="hybridMultilevel"/>
    <w:tmpl w:val="A9C8E2AE"/>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63B729AB"/>
    <w:multiLevelType w:val="hybridMultilevel"/>
    <w:tmpl w:val="181A0F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661C065F"/>
    <w:multiLevelType w:val="hybridMultilevel"/>
    <w:tmpl w:val="15360518"/>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69AD5F2A"/>
    <w:multiLevelType w:val="hybridMultilevel"/>
    <w:tmpl w:val="4280A0D2"/>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6FE44D47"/>
    <w:multiLevelType w:val="hybridMultilevel"/>
    <w:tmpl w:val="32486C5A"/>
    <w:lvl w:ilvl="0" w:tplc="24704486">
      <w:start w:val="1"/>
      <w:numFmt w:val="lowerLetter"/>
      <w:lvlText w:val="%1)"/>
      <w:lvlJc w:val="left"/>
      <w:pPr>
        <w:tabs>
          <w:tab w:val="num" w:pos="1854"/>
        </w:tabs>
        <w:ind w:left="1854" w:hanging="360"/>
      </w:pPr>
      <w:rPr>
        <w:rFonts w:hint="default"/>
        <w:b w:val="0"/>
        <w:i w:val="0"/>
      </w:rPr>
    </w:lvl>
    <w:lvl w:ilvl="1" w:tplc="04070019" w:tentative="1">
      <w:start w:val="1"/>
      <w:numFmt w:val="lowerLetter"/>
      <w:lvlText w:val="%2."/>
      <w:lvlJc w:val="left"/>
      <w:pPr>
        <w:tabs>
          <w:tab w:val="num" w:pos="2574"/>
        </w:tabs>
        <w:ind w:left="2574" w:hanging="360"/>
      </w:pPr>
    </w:lvl>
    <w:lvl w:ilvl="2" w:tplc="0407001B" w:tentative="1">
      <w:start w:val="1"/>
      <w:numFmt w:val="lowerRoman"/>
      <w:lvlText w:val="%3."/>
      <w:lvlJc w:val="right"/>
      <w:pPr>
        <w:tabs>
          <w:tab w:val="num" w:pos="3294"/>
        </w:tabs>
        <w:ind w:left="3294" w:hanging="180"/>
      </w:pPr>
    </w:lvl>
    <w:lvl w:ilvl="3" w:tplc="0407000F" w:tentative="1">
      <w:start w:val="1"/>
      <w:numFmt w:val="decimal"/>
      <w:lvlText w:val="%4."/>
      <w:lvlJc w:val="left"/>
      <w:pPr>
        <w:tabs>
          <w:tab w:val="num" w:pos="4014"/>
        </w:tabs>
        <w:ind w:left="4014" w:hanging="360"/>
      </w:pPr>
    </w:lvl>
    <w:lvl w:ilvl="4" w:tplc="04070019" w:tentative="1">
      <w:start w:val="1"/>
      <w:numFmt w:val="lowerLetter"/>
      <w:lvlText w:val="%5."/>
      <w:lvlJc w:val="left"/>
      <w:pPr>
        <w:tabs>
          <w:tab w:val="num" w:pos="4734"/>
        </w:tabs>
        <w:ind w:left="4734" w:hanging="360"/>
      </w:pPr>
    </w:lvl>
    <w:lvl w:ilvl="5" w:tplc="0407001B" w:tentative="1">
      <w:start w:val="1"/>
      <w:numFmt w:val="lowerRoman"/>
      <w:lvlText w:val="%6."/>
      <w:lvlJc w:val="right"/>
      <w:pPr>
        <w:tabs>
          <w:tab w:val="num" w:pos="5454"/>
        </w:tabs>
        <w:ind w:left="5454" w:hanging="180"/>
      </w:pPr>
    </w:lvl>
    <w:lvl w:ilvl="6" w:tplc="0407000F" w:tentative="1">
      <w:start w:val="1"/>
      <w:numFmt w:val="decimal"/>
      <w:lvlText w:val="%7."/>
      <w:lvlJc w:val="left"/>
      <w:pPr>
        <w:tabs>
          <w:tab w:val="num" w:pos="6174"/>
        </w:tabs>
        <w:ind w:left="6174" w:hanging="360"/>
      </w:pPr>
    </w:lvl>
    <w:lvl w:ilvl="7" w:tplc="04070019" w:tentative="1">
      <w:start w:val="1"/>
      <w:numFmt w:val="lowerLetter"/>
      <w:lvlText w:val="%8."/>
      <w:lvlJc w:val="left"/>
      <w:pPr>
        <w:tabs>
          <w:tab w:val="num" w:pos="6894"/>
        </w:tabs>
        <w:ind w:left="6894" w:hanging="360"/>
      </w:pPr>
    </w:lvl>
    <w:lvl w:ilvl="8" w:tplc="0407001B" w:tentative="1">
      <w:start w:val="1"/>
      <w:numFmt w:val="lowerRoman"/>
      <w:lvlText w:val="%9."/>
      <w:lvlJc w:val="right"/>
      <w:pPr>
        <w:tabs>
          <w:tab w:val="num" w:pos="7614"/>
        </w:tabs>
        <w:ind w:left="7614" w:hanging="180"/>
      </w:pPr>
    </w:lvl>
  </w:abstractNum>
  <w:abstractNum w:abstractNumId="40" w15:restartNumberingAfterBreak="0">
    <w:nsid w:val="71B0394F"/>
    <w:multiLevelType w:val="hybridMultilevel"/>
    <w:tmpl w:val="7AEE6986"/>
    <w:lvl w:ilvl="0" w:tplc="E2F0C8A8">
      <w:start w:val="3"/>
      <w:numFmt w:val="lowerLetter"/>
      <w:lvlText w:val="%1)"/>
      <w:lvlJc w:val="left"/>
      <w:pPr>
        <w:tabs>
          <w:tab w:val="num" w:pos="785"/>
        </w:tabs>
        <w:ind w:left="785" w:hanging="360"/>
      </w:pPr>
      <w:rPr>
        <w:rFonts w:hint="default"/>
      </w:rPr>
    </w:lvl>
    <w:lvl w:ilvl="1" w:tplc="04070019" w:tentative="1">
      <w:start w:val="1"/>
      <w:numFmt w:val="lowerLetter"/>
      <w:lvlText w:val="%2."/>
      <w:lvlJc w:val="left"/>
      <w:pPr>
        <w:tabs>
          <w:tab w:val="num" w:pos="1505"/>
        </w:tabs>
        <w:ind w:left="1505" w:hanging="360"/>
      </w:pPr>
    </w:lvl>
    <w:lvl w:ilvl="2" w:tplc="0407001B" w:tentative="1">
      <w:start w:val="1"/>
      <w:numFmt w:val="lowerRoman"/>
      <w:lvlText w:val="%3."/>
      <w:lvlJc w:val="right"/>
      <w:pPr>
        <w:tabs>
          <w:tab w:val="num" w:pos="2225"/>
        </w:tabs>
        <w:ind w:left="2225" w:hanging="180"/>
      </w:pPr>
    </w:lvl>
    <w:lvl w:ilvl="3" w:tplc="0407000F" w:tentative="1">
      <w:start w:val="1"/>
      <w:numFmt w:val="decimal"/>
      <w:lvlText w:val="%4."/>
      <w:lvlJc w:val="left"/>
      <w:pPr>
        <w:tabs>
          <w:tab w:val="num" w:pos="2945"/>
        </w:tabs>
        <w:ind w:left="2945" w:hanging="360"/>
      </w:pPr>
    </w:lvl>
    <w:lvl w:ilvl="4" w:tplc="04070019" w:tentative="1">
      <w:start w:val="1"/>
      <w:numFmt w:val="lowerLetter"/>
      <w:lvlText w:val="%5."/>
      <w:lvlJc w:val="left"/>
      <w:pPr>
        <w:tabs>
          <w:tab w:val="num" w:pos="3665"/>
        </w:tabs>
        <w:ind w:left="3665" w:hanging="360"/>
      </w:pPr>
    </w:lvl>
    <w:lvl w:ilvl="5" w:tplc="0407001B" w:tentative="1">
      <w:start w:val="1"/>
      <w:numFmt w:val="lowerRoman"/>
      <w:lvlText w:val="%6."/>
      <w:lvlJc w:val="right"/>
      <w:pPr>
        <w:tabs>
          <w:tab w:val="num" w:pos="4385"/>
        </w:tabs>
        <w:ind w:left="4385" w:hanging="180"/>
      </w:pPr>
    </w:lvl>
    <w:lvl w:ilvl="6" w:tplc="0407000F" w:tentative="1">
      <w:start w:val="1"/>
      <w:numFmt w:val="decimal"/>
      <w:lvlText w:val="%7."/>
      <w:lvlJc w:val="left"/>
      <w:pPr>
        <w:tabs>
          <w:tab w:val="num" w:pos="5105"/>
        </w:tabs>
        <w:ind w:left="5105" w:hanging="360"/>
      </w:pPr>
    </w:lvl>
    <w:lvl w:ilvl="7" w:tplc="04070019" w:tentative="1">
      <w:start w:val="1"/>
      <w:numFmt w:val="lowerLetter"/>
      <w:lvlText w:val="%8."/>
      <w:lvlJc w:val="left"/>
      <w:pPr>
        <w:tabs>
          <w:tab w:val="num" w:pos="5825"/>
        </w:tabs>
        <w:ind w:left="5825" w:hanging="360"/>
      </w:pPr>
    </w:lvl>
    <w:lvl w:ilvl="8" w:tplc="0407001B" w:tentative="1">
      <w:start w:val="1"/>
      <w:numFmt w:val="lowerRoman"/>
      <w:lvlText w:val="%9."/>
      <w:lvlJc w:val="right"/>
      <w:pPr>
        <w:tabs>
          <w:tab w:val="num" w:pos="6545"/>
        </w:tabs>
        <w:ind w:left="6545" w:hanging="180"/>
      </w:pPr>
    </w:lvl>
  </w:abstractNum>
  <w:abstractNum w:abstractNumId="41" w15:restartNumberingAfterBreak="0">
    <w:nsid w:val="73CC1A7B"/>
    <w:multiLevelType w:val="singleLevel"/>
    <w:tmpl w:val="FEBAB3B2"/>
    <w:lvl w:ilvl="0">
      <w:start w:val="2"/>
      <w:numFmt w:val="decimal"/>
      <w:lvlText w:val="%1."/>
      <w:legacy w:legacy="1" w:legacySpace="0" w:legacyIndent="283"/>
      <w:lvlJc w:val="left"/>
      <w:pPr>
        <w:ind w:left="283" w:hanging="283"/>
      </w:pPr>
    </w:lvl>
  </w:abstractNum>
  <w:abstractNum w:abstractNumId="42" w15:restartNumberingAfterBreak="0">
    <w:nsid w:val="788C62AF"/>
    <w:multiLevelType w:val="hybridMultilevel"/>
    <w:tmpl w:val="5A4806EE"/>
    <w:lvl w:ilvl="0" w:tplc="04070017">
      <w:start w:val="1"/>
      <w:numFmt w:val="lowerLetter"/>
      <w:lvlText w:val="%1)"/>
      <w:lvlJc w:val="left"/>
      <w:pPr>
        <w:ind w:left="1069" w:hanging="360"/>
      </w:pPr>
    </w:lvl>
    <w:lvl w:ilvl="1" w:tplc="04070019">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num w:numId="1">
    <w:abstractNumId w:val="1"/>
  </w:num>
  <w:num w:numId="2">
    <w:abstractNumId w:val="41"/>
  </w:num>
  <w:num w:numId="3">
    <w:abstractNumId w:val="14"/>
  </w:num>
  <w:num w:numId="4">
    <w:abstractNumId w:val="14"/>
    <w:lvlOverride w:ilvl="0">
      <w:lvl w:ilvl="0">
        <w:start w:val="4"/>
        <w:numFmt w:val="decimal"/>
        <w:lvlText w:val="%1."/>
        <w:legacy w:legacy="1" w:legacySpace="0" w:legacyIndent="284"/>
        <w:lvlJc w:val="left"/>
        <w:pPr>
          <w:ind w:left="284" w:hanging="284"/>
        </w:pPr>
      </w:lvl>
    </w:lvlOverride>
  </w:num>
  <w:num w:numId="5">
    <w:abstractNumId w:val="14"/>
    <w:lvlOverride w:ilvl="0">
      <w:lvl w:ilvl="0">
        <w:start w:val="6"/>
        <w:numFmt w:val="decimal"/>
        <w:lvlText w:val="%1."/>
        <w:legacy w:legacy="1" w:legacySpace="0" w:legacyIndent="283"/>
        <w:lvlJc w:val="left"/>
        <w:pPr>
          <w:ind w:left="283" w:hanging="283"/>
        </w:pPr>
      </w:lvl>
    </w:lvlOverride>
  </w:num>
  <w:num w:numId="6">
    <w:abstractNumId w:val="32"/>
  </w:num>
  <w:num w:numId="7">
    <w:abstractNumId w:val="15"/>
  </w:num>
  <w:num w:numId="8">
    <w:abstractNumId w:val="6"/>
  </w:num>
  <w:num w:numId="9">
    <w:abstractNumId w:val="8"/>
  </w:num>
  <w:num w:numId="10">
    <w:abstractNumId w:val="7"/>
  </w:num>
  <w:num w:numId="11">
    <w:abstractNumId w:val="0"/>
  </w:num>
  <w:num w:numId="12">
    <w:abstractNumId w:val="21"/>
  </w:num>
  <w:num w:numId="13">
    <w:abstractNumId w:val="9"/>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16"/>
  </w:num>
  <w:num w:numId="17">
    <w:abstractNumId w:val="40"/>
  </w:num>
  <w:num w:numId="18">
    <w:abstractNumId w:val="39"/>
  </w:num>
  <w:num w:numId="19">
    <w:abstractNumId w:val="5"/>
  </w:num>
  <w:num w:numId="20">
    <w:abstractNumId w:val="13"/>
  </w:num>
  <w:num w:numId="21">
    <w:abstractNumId w:val="20"/>
  </w:num>
  <w:num w:numId="22">
    <w:abstractNumId w:val="29"/>
  </w:num>
  <w:num w:numId="23">
    <w:abstractNumId w:val="2"/>
  </w:num>
  <w:num w:numId="24">
    <w:abstractNumId w:val="36"/>
  </w:num>
  <w:num w:numId="25">
    <w:abstractNumId w:val="3"/>
  </w:num>
  <w:num w:numId="26">
    <w:abstractNumId w:val="10"/>
  </w:num>
  <w:num w:numId="27">
    <w:abstractNumId w:val="30"/>
  </w:num>
  <w:num w:numId="28">
    <w:abstractNumId w:val="23"/>
  </w:num>
  <w:num w:numId="29">
    <w:abstractNumId w:val="31"/>
  </w:num>
  <w:num w:numId="30">
    <w:abstractNumId w:val="4"/>
  </w:num>
  <w:num w:numId="31">
    <w:abstractNumId w:val="22"/>
  </w:num>
  <w:num w:numId="32">
    <w:abstractNumId w:val="12"/>
  </w:num>
  <w:num w:numId="33">
    <w:abstractNumId w:val="18"/>
  </w:num>
  <w:num w:numId="34">
    <w:abstractNumId w:val="33"/>
  </w:num>
  <w:num w:numId="35">
    <w:abstractNumId w:val="37"/>
  </w:num>
  <w:num w:numId="36">
    <w:abstractNumId w:val="25"/>
  </w:num>
  <w:num w:numId="37">
    <w:abstractNumId w:val="38"/>
  </w:num>
  <w:num w:numId="38">
    <w:abstractNumId w:val="42"/>
  </w:num>
  <w:num w:numId="39">
    <w:abstractNumId w:val="28"/>
  </w:num>
  <w:num w:numId="40">
    <w:abstractNumId w:val="24"/>
  </w:num>
  <w:num w:numId="41">
    <w:abstractNumId w:val="35"/>
  </w:num>
  <w:num w:numId="42">
    <w:abstractNumId w:val="34"/>
  </w:num>
  <w:num w:numId="43">
    <w:abstractNumId w:val="27"/>
  </w:num>
  <w:num w:numId="44">
    <w:abstractNumId w:val="11"/>
  </w:num>
  <w:num w:numId="45">
    <w:abstractNumId w:val="17"/>
  </w:num>
  <w:num w:numId="46">
    <w:abstractNumId w:val="26"/>
  </w:num>
  <w:num w:numId="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09"/>
  <w:autoHyphenation/>
  <w:hyphenationZone w:val="1134"/>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889FE8A-6FED-4710-84A7-B019585FA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Standard"/>
    <w:qFormat/>
    <w:pPr>
      <w:keepNext/>
      <w:tabs>
        <w:tab w:val="left" w:pos="6804"/>
        <w:tab w:val="left" w:pos="7655"/>
      </w:tabs>
      <w:spacing w:before="360" w:after="240"/>
      <w:jc w:val="center"/>
      <w:outlineLvl w:val="0"/>
    </w:pPr>
    <w:rPr>
      <w:b/>
      <w:sz w:val="28"/>
      <w:u w:val="single"/>
    </w:rPr>
  </w:style>
  <w:style w:type="paragraph" w:styleId="berschrift2">
    <w:name w:val="heading 2"/>
    <w:basedOn w:val="Standard"/>
    <w:next w:val="Standard"/>
    <w:qFormat/>
    <w:pPr>
      <w:keepNext/>
      <w:tabs>
        <w:tab w:val="left" w:pos="6804"/>
        <w:tab w:val="left" w:pos="7655"/>
      </w:tabs>
      <w:jc w:val="center"/>
      <w:outlineLvl w:val="1"/>
    </w:pPr>
    <w:rPr>
      <w:sz w:val="24"/>
    </w:rPr>
  </w:style>
  <w:style w:type="paragraph" w:styleId="berschrift3">
    <w:name w:val="heading 3"/>
    <w:basedOn w:val="Standard"/>
    <w:next w:val="Standard"/>
    <w:qFormat/>
    <w:pPr>
      <w:keepNext/>
      <w:tabs>
        <w:tab w:val="left" w:pos="6804"/>
        <w:tab w:val="left" w:pos="7655"/>
      </w:tabs>
      <w:spacing w:before="360" w:after="240"/>
      <w:jc w:val="center"/>
      <w:outlineLvl w:val="2"/>
    </w:pPr>
    <w:rPr>
      <w:rFonts w:ascii="Arial" w:hAnsi="Arial" w:cs="Arial"/>
      <w:b/>
      <w:sz w:val="28"/>
    </w:rPr>
  </w:style>
  <w:style w:type="paragraph" w:styleId="berschrift5">
    <w:name w:val="heading 5"/>
    <w:basedOn w:val="Standard"/>
    <w:next w:val="Standard"/>
    <w:qFormat/>
    <w:pPr>
      <w:keepNext/>
      <w:ind w:firstLine="284"/>
      <w:jc w:val="both"/>
      <w:outlineLvl w:val="4"/>
    </w:pPr>
    <w:rPr>
      <w:b/>
      <w:sz w:val="24"/>
    </w:rPr>
  </w:style>
  <w:style w:type="paragraph" w:styleId="berschrift7">
    <w:name w:val="heading 7"/>
    <w:basedOn w:val="Standard"/>
    <w:next w:val="Standard"/>
    <w:qFormat/>
    <w:pPr>
      <w:keepNext/>
      <w:tabs>
        <w:tab w:val="left" w:pos="284"/>
      </w:tabs>
      <w:ind w:left="284"/>
      <w:outlineLvl w:val="6"/>
    </w:pPr>
    <w:rPr>
      <w:b/>
      <w:sz w:val="24"/>
    </w:rPr>
  </w:style>
  <w:style w:type="paragraph" w:styleId="berschrift8">
    <w:name w:val="heading 8"/>
    <w:basedOn w:val="Standard"/>
    <w:next w:val="Standard"/>
    <w:qFormat/>
    <w:pPr>
      <w:keepNext/>
      <w:tabs>
        <w:tab w:val="left" w:pos="1701"/>
        <w:tab w:val="left" w:pos="2268"/>
      </w:tabs>
      <w:spacing w:line="360" w:lineRule="auto"/>
      <w:ind w:left="284"/>
      <w:jc w:val="both"/>
      <w:outlineLvl w:val="7"/>
    </w:pPr>
    <w:rPr>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120"/>
    </w:pPr>
    <w:rPr>
      <w:sz w:val="24"/>
    </w:rPr>
  </w:style>
  <w:style w:type="paragraph" w:styleId="Fuzeile">
    <w:name w:val="footer"/>
    <w:basedOn w:val="Standard"/>
    <w:pPr>
      <w:tabs>
        <w:tab w:val="center" w:pos="4536"/>
        <w:tab w:val="right" w:pos="9072"/>
      </w:tabs>
      <w:spacing w:after="120"/>
      <w:jc w:val="right"/>
    </w:pPr>
    <w:rPr>
      <w:sz w:val="24"/>
    </w:rPr>
  </w:style>
  <w:style w:type="character" w:styleId="Seitenzahl">
    <w:name w:val="page number"/>
    <w:basedOn w:val="Absatz-Standardschriftart"/>
  </w:style>
  <w:style w:type="paragraph" w:styleId="Textkrper">
    <w:name w:val="Body Text"/>
    <w:basedOn w:val="Standard"/>
    <w:pPr>
      <w:ind w:right="-1"/>
      <w:jc w:val="both"/>
    </w:pPr>
    <w:rPr>
      <w:sz w:val="24"/>
    </w:rPr>
  </w:style>
  <w:style w:type="paragraph" w:styleId="Textkrper-Einzug2">
    <w:name w:val="Body Text Indent 2"/>
    <w:basedOn w:val="Standard"/>
    <w:pPr>
      <w:numPr>
        <w:ilvl w:val="12"/>
      </w:numPr>
      <w:ind w:left="284"/>
      <w:jc w:val="both"/>
    </w:pPr>
    <w:rPr>
      <w:sz w:val="24"/>
    </w:rPr>
  </w:style>
  <w:style w:type="paragraph" w:styleId="Textkrper-Zeileneinzug">
    <w:name w:val="Body Text Indent"/>
    <w:basedOn w:val="Standard"/>
    <w:pPr>
      <w:ind w:left="426"/>
      <w:jc w:val="both"/>
    </w:pPr>
    <w:rPr>
      <w:sz w:val="24"/>
    </w:rPr>
  </w:style>
  <w:style w:type="paragraph" w:styleId="Textkrper2">
    <w:name w:val="Body Text 2"/>
    <w:basedOn w:val="Standard"/>
    <w:pPr>
      <w:keepNext/>
      <w:tabs>
        <w:tab w:val="left" w:pos="6804"/>
        <w:tab w:val="left" w:pos="7655"/>
      </w:tabs>
    </w:pPr>
    <w:rPr>
      <w:sz w:val="24"/>
    </w:rPr>
  </w:style>
  <w:style w:type="character" w:styleId="Hyperlink">
    <w:name w:val="Hyperlink"/>
    <w:rPr>
      <w:color w:val="0000FF"/>
      <w:u w:val="single"/>
    </w:rPr>
  </w:style>
  <w:style w:type="paragraph" w:styleId="Textkrper3">
    <w:name w:val="Body Text 3"/>
    <w:basedOn w:val="Standard"/>
    <w:pPr>
      <w:keepNext/>
      <w:tabs>
        <w:tab w:val="left" w:pos="6804"/>
        <w:tab w:val="left" w:pos="7655"/>
      </w:tabs>
      <w:jc w:val="both"/>
    </w:pPr>
    <w:rPr>
      <w:sz w:val="24"/>
    </w:rPr>
  </w:style>
  <w:style w:type="paragraph" w:styleId="Textkrper-Einzug3">
    <w:name w:val="Body Text Indent 3"/>
    <w:basedOn w:val="Standard"/>
    <w:pPr>
      <w:ind w:left="426"/>
      <w:jc w:val="both"/>
    </w:pPr>
    <w:rPr>
      <w:color w:val="FF6600"/>
      <w:sz w:val="24"/>
    </w:rPr>
  </w:style>
  <w:style w:type="paragraph" w:styleId="Funotentext">
    <w:name w:val="footnote text"/>
    <w:basedOn w:val="Standard"/>
    <w:semiHidden/>
    <w:rPr>
      <w:rFonts w:ascii="Arial" w:hAnsi="Arial"/>
      <w:sz w:val="24"/>
    </w:rPr>
  </w:style>
  <w:style w:type="character" w:styleId="BesuchterLink">
    <w:name w:val="FollowedHyperlink"/>
    <w:rPr>
      <w:color w:val="800080"/>
      <w:u w:val="singl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Listenabsatz">
    <w:name w:val="List Paragraph"/>
    <w:basedOn w:val="Standard"/>
    <w:uiPriority w:val="34"/>
    <w:qFormat/>
    <w:pPr>
      <w:ind w:left="720"/>
      <w:contextualSpacing/>
    </w:pPr>
  </w:style>
  <w:style w:type="paragraph" w:customStyle="1" w:styleId="Verfgung">
    <w:name w:val="Verfügung"/>
    <w:basedOn w:val="Standard"/>
    <w:next w:val="Standard"/>
    <w:link w:val="VerfgungZchn"/>
    <w:autoRedefine/>
    <w:qFormat/>
    <w:pPr>
      <w:numPr>
        <w:numId w:val="30"/>
      </w:numPr>
      <w:tabs>
        <w:tab w:val="left" w:pos="0"/>
      </w:tabs>
      <w:ind w:hanging="567"/>
    </w:pPr>
    <w:rPr>
      <w:rFonts w:ascii="Arial" w:eastAsiaTheme="minorHAnsi" w:hAnsi="Arial" w:cs="Arial"/>
      <w:sz w:val="24"/>
      <w:szCs w:val="22"/>
      <w:lang w:eastAsia="en-US"/>
    </w:rPr>
  </w:style>
  <w:style w:type="character" w:customStyle="1" w:styleId="VerfgungZchn">
    <w:name w:val="Verfügung Zchn"/>
    <w:basedOn w:val="Absatz-Standardschriftart"/>
    <w:link w:val="Verfgung"/>
    <w:rPr>
      <w:rFonts w:ascii="Arial" w:eastAsiaTheme="minorHAnsi" w:hAnsi="Arial" w:cs="Arial"/>
      <w:sz w:val="24"/>
      <w:szCs w:val="22"/>
      <w:lang w:eastAsia="en-US"/>
    </w:rPr>
  </w:style>
  <w:style w:type="paragraph" w:styleId="NurText">
    <w:name w:val="Plain Text"/>
    <w:basedOn w:val="Standard"/>
    <w:link w:val="NurTextZchn"/>
    <w:uiPriority w:val="99"/>
    <w:unhideWhenUsed/>
    <w:rPr>
      <w:rFonts w:ascii="Arial" w:eastAsiaTheme="minorHAnsi" w:hAnsi="Arial" w:cstheme="minorBidi"/>
      <w:sz w:val="24"/>
      <w:szCs w:val="21"/>
      <w:lang w:eastAsia="en-US"/>
    </w:rPr>
  </w:style>
  <w:style w:type="character" w:customStyle="1" w:styleId="NurTextZchn">
    <w:name w:val="Nur Text Zchn"/>
    <w:basedOn w:val="Absatz-Standardschriftart"/>
    <w:link w:val="NurText"/>
    <w:uiPriority w:val="99"/>
    <w:rPr>
      <w:rFonts w:ascii="Arial" w:eastAsiaTheme="minorHAnsi" w:hAnsi="Arial" w:cstheme="minorBidi"/>
      <w:sz w:val="24"/>
      <w:szCs w:val="21"/>
      <w:lang w:eastAsia="en-US"/>
    </w:rPr>
  </w:style>
  <w:style w:type="character" w:styleId="Kommentarzeichen">
    <w:name w:val="annotation reference"/>
    <w:basedOn w:val="Absatz-Standardschriftart"/>
    <w:semiHidden/>
    <w:unhideWhenUsed/>
    <w:rPr>
      <w:sz w:val="16"/>
      <w:szCs w:val="16"/>
    </w:rPr>
  </w:style>
  <w:style w:type="paragraph" w:styleId="Kommentartext">
    <w:name w:val="annotation text"/>
    <w:basedOn w:val="Standard"/>
    <w:link w:val="KommentartextZchn"/>
    <w:semiHidden/>
    <w:unhideWhenUsed/>
  </w:style>
  <w:style w:type="character" w:customStyle="1" w:styleId="KommentartextZchn">
    <w:name w:val="Kommentartext Zchn"/>
    <w:basedOn w:val="Absatz-Standardschriftart"/>
    <w:link w:val="Kommentartext"/>
    <w:semiHidden/>
  </w:style>
  <w:style w:type="paragraph" w:styleId="Kommentarthema">
    <w:name w:val="annotation subject"/>
    <w:basedOn w:val="Kommentartext"/>
    <w:next w:val="Kommentartext"/>
    <w:link w:val="KommentarthemaZchn"/>
    <w:semiHidden/>
    <w:unhideWhenUsed/>
    <w:rPr>
      <w:b/>
      <w:bCs/>
    </w:rPr>
  </w:style>
  <w:style w:type="character" w:customStyle="1" w:styleId="KommentarthemaZchn">
    <w:name w:val="Kommentarthema Zchn"/>
    <w:basedOn w:val="KommentartextZchn"/>
    <w:link w:val="Kommentarthema"/>
    <w:semiHidden/>
    <w:rPr>
      <w:b/>
      <w:bCs/>
    </w:rPr>
  </w:style>
  <w:style w:type="paragraph" w:styleId="berarbeitung">
    <w:name w:val="Revision"/>
    <w:hidden/>
    <w:uiPriority w:val="99"/>
    <w:semiHidden/>
  </w:style>
  <w:style w:type="character" w:styleId="NichtaufgelsteErwhnung">
    <w:name w:val="Unresolved Mention"/>
    <w:basedOn w:val="Absatz-Standardschriftar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616032">
      <w:bodyDiv w:val="1"/>
      <w:marLeft w:val="0"/>
      <w:marRight w:val="0"/>
      <w:marTop w:val="0"/>
      <w:marBottom w:val="0"/>
      <w:divBdr>
        <w:top w:val="none" w:sz="0" w:space="0" w:color="auto"/>
        <w:left w:val="none" w:sz="0" w:space="0" w:color="auto"/>
        <w:bottom w:val="none" w:sz="0" w:space="0" w:color="auto"/>
        <w:right w:val="none" w:sz="0" w:space="0" w:color="auto"/>
      </w:divBdr>
    </w:div>
    <w:div w:id="310719924">
      <w:bodyDiv w:val="1"/>
      <w:marLeft w:val="0"/>
      <w:marRight w:val="0"/>
      <w:marTop w:val="0"/>
      <w:marBottom w:val="0"/>
      <w:divBdr>
        <w:top w:val="none" w:sz="0" w:space="0" w:color="auto"/>
        <w:left w:val="none" w:sz="0" w:space="0" w:color="auto"/>
        <w:bottom w:val="none" w:sz="0" w:space="0" w:color="auto"/>
        <w:right w:val="none" w:sz="0" w:space="0" w:color="auto"/>
      </w:divBdr>
    </w:div>
    <w:div w:id="313872037">
      <w:bodyDiv w:val="1"/>
      <w:marLeft w:val="0"/>
      <w:marRight w:val="0"/>
      <w:marTop w:val="0"/>
      <w:marBottom w:val="0"/>
      <w:divBdr>
        <w:top w:val="none" w:sz="0" w:space="0" w:color="auto"/>
        <w:left w:val="none" w:sz="0" w:space="0" w:color="auto"/>
        <w:bottom w:val="none" w:sz="0" w:space="0" w:color="auto"/>
        <w:right w:val="none" w:sz="0" w:space="0" w:color="auto"/>
      </w:divBdr>
    </w:div>
    <w:div w:id="394745389">
      <w:bodyDiv w:val="1"/>
      <w:marLeft w:val="0"/>
      <w:marRight w:val="0"/>
      <w:marTop w:val="0"/>
      <w:marBottom w:val="0"/>
      <w:divBdr>
        <w:top w:val="none" w:sz="0" w:space="0" w:color="auto"/>
        <w:left w:val="none" w:sz="0" w:space="0" w:color="auto"/>
        <w:bottom w:val="none" w:sz="0" w:space="0" w:color="auto"/>
        <w:right w:val="none" w:sz="0" w:space="0" w:color="auto"/>
      </w:divBdr>
    </w:div>
    <w:div w:id="432551409">
      <w:bodyDiv w:val="1"/>
      <w:marLeft w:val="0"/>
      <w:marRight w:val="0"/>
      <w:marTop w:val="0"/>
      <w:marBottom w:val="0"/>
      <w:divBdr>
        <w:top w:val="none" w:sz="0" w:space="0" w:color="auto"/>
        <w:left w:val="none" w:sz="0" w:space="0" w:color="auto"/>
        <w:bottom w:val="none" w:sz="0" w:space="0" w:color="auto"/>
        <w:right w:val="none" w:sz="0" w:space="0" w:color="auto"/>
      </w:divBdr>
    </w:div>
    <w:div w:id="729812311">
      <w:bodyDiv w:val="1"/>
      <w:marLeft w:val="0"/>
      <w:marRight w:val="0"/>
      <w:marTop w:val="0"/>
      <w:marBottom w:val="0"/>
      <w:divBdr>
        <w:top w:val="none" w:sz="0" w:space="0" w:color="auto"/>
        <w:left w:val="none" w:sz="0" w:space="0" w:color="auto"/>
        <w:bottom w:val="none" w:sz="0" w:space="0" w:color="auto"/>
        <w:right w:val="none" w:sz="0" w:space="0" w:color="auto"/>
      </w:divBdr>
    </w:div>
    <w:div w:id="757674678">
      <w:bodyDiv w:val="1"/>
      <w:marLeft w:val="0"/>
      <w:marRight w:val="0"/>
      <w:marTop w:val="0"/>
      <w:marBottom w:val="0"/>
      <w:divBdr>
        <w:top w:val="none" w:sz="0" w:space="0" w:color="auto"/>
        <w:left w:val="none" w:sz="0" w:space="0" w:color="auto"/>
        <w:bottom w:val="none" w:sz="0" w:space="0" w:color="auto"/>
        <w:right w:val="none" w:sz="0" w:space="0" w:color="auto"/>
      </w:divBdr>
    </w:div>
    <w:div w:id="1037392205">
      <w:bodyDiv w:val="1"/>
      <w:marLeft w:val="0"/>
      <w:marRight w:val="0"/>
      <w:marTop w:val="0"/>
      <w:marBottom w:val="0"/>
      <w:divBdr>
        <w:top w:val="none" w:sz="0" w:space="0" w:color="auto"/>
        <w:left w:val="none" w:sz="0" w:space="0" w:color="auto"/>
        <w:bottom w:val="none" w:sz="0" w:space="0" w:color="auto"/>
        <w:right w:val="none" w:sz="0" w:space="0" w:color="auto"/>
      </w:divBdr>
    </w:div>
    <w:div w:id="1113938502">
      <w:bodyDiv w:val="1"/>
      <w:marLeft w:val="0"/>
      <w:marRight w:val="0"/>
      <w:marTop w:val="0"/>
      <w:marBottom w:val="0"/>
      <w:divBdr>
        <w:top w:val="none" w:sz="0" w:space="0" w:color="auto"/>
        <w:left w:val="none" w:sz="0" w:space="0" w:color="auto"/>
        <w:bottom w:val="none" w:sz="0" w:space="0" w:color="auto"/>
        <w:right w:val="none" w:sz="0" w:space="0" w:color="auto"/>
      </w:divBdr>
    </w:div>
    <w:div w:id="1212111631">
      <w:bodyDiv w:val="1"/>
      <w:marLeft w:val="0"/>
      <w:marRight w:val="0"/>
      <w:marTop w:val="0"/>
      <w:marBottom w:val="0"/>
      <w:divBdr>
        <w:top w:val="none" w:sz="0" w:space="0" w:color="auto"/>
        <w:left w:val="none" w:sz="0" w:space="0" w:color="auto"/>
        <w:bottom w:val="none" w:sz="0" w:space="0" w:color="auto"/>
        <w:right w:val="none" w:sz="0" w:space="0" w:color="auto"/>
      </w:divBdr>
    </w:div>
    <w:div w:id="1282108171">
      <w:bodyDiv w:val="1"/>
      <w:marLeft w:val="0"/>
      <w:marRight w:val="0"/>
      <w:marTop w:val="0"/>
      <w:marBottom w:val="0"/>
      <w:divBdr>
        <w:top w:val="none" w:sz="0" w:space="0" w:color="auto"/>
        <w:left w:val="none" w:sz="0" w:space="0" w:color="auto"/>
        <w:bottom w:val="none" w:sz="0" w:space="0" w:color="auto"/>
        <w:right w:val="none" w:sz="0" w:space="0" w:color="auto"/>
      </w:divBdr>
    </w:div>
    <w:div w:id="1433478848">
      <w:bodyDiv w:val="1"/>
      <w:marLeft w:val="0"/>
      <w:marRight w:val="0"/>
      <w:marTop w:val="0"/>
      <w:marBottom w:val="0"/>
      <w:divBdr>
        <w:top w:val="none" w:sz="0" w:space="0" w:color="auto"/>
        <w:left w:val="none" w:sz="0" w:space="0" w:color="auto"/>
        <w:bottom w:val="none" w:sz="0" w:space="0" w:color="auto"/>
        <w:right w:val="none" w:sz="0" w:space="0" w:color="auto"/>
      </w:divBdr>
    </w:div>
    <w:div w:id="1447500809">
      <w:bodyDiv w:val="1"/>
      <w:marLeft w:val="0"/>
      <w:marRight w:val="0"/>
      <w:marTop w:val="0"/>
      <w:marBottom w:val="0"/>
      <w:divBdr>
        <w:top w:val="none" w:sz="0" w:space="0" w:color="auto"/>
        <w:left w:val="none" w:sz="0" w:space="0" w:color="auto"/>
        <w:bottom w:val="none" w:sz="0" w:space="0" w:color="auto"/>
        <w:right w:val="none" w:sz="0" w:space="0" w:color="auto"/>
      </w:divBdr>
    </w:div>
    <w:div w:id="1469737617">
      <w:bodyDiv w:val="1"/>
      <w:marLeft w:val="0"/>
      <w:marRight w:val="0"/>
      <w:marTop w:val="0"/>
      <w:marBottom w:val="0"/>
      <w:divBdr>
        <w:top w:val="none" w:sz="0" w:space="0" w:color="auto"/>
        <w:left w:val="none" w:sz="0" w:space="0" w:color="auto"/>
        <w:bottom w:val="none" w:sz="0" w:space="0" w:color="auto"/>
        <w:right w:val="none" w:sz="0" w:space="0" w:color="auto"/>
      </w:divBdr>
    </w:div>
    <w:div w:id="1539732617">
      <w:bodyDiv w:val="1"/>
      <w:marLeft w:val="0"/>
      <w:marRight w:val="0"/>
      <w:marTop w:val="0"/>
      <w:marBottom w:val="0"/>
      <w:divBdr>
        <w:top w:val="none" w:sz="0" w:space="0" w:color="auto"/>
        <w:left w:val="none" w:sz="0" w:space="0" w:color="auto"/>
        <w:bottom w:val="none" w:sz="0" w:space="0" w:color="auto"/>
        <w:right w:val="none" w:sz="0" w:space="0" w:color="auto"/>
      </w:divBdr>
    </w:div>
    <w:div w:id="1693914063">
      <w:bodyDiv w:val="1"/>
      <w:marLeft w:val="0"/>
      <w:marRight w:val="0"/>
      <w:marTop w:val="0"/>
      <w:marBottom w:val="0"/>
      <w:divBdr>
        <w:top w:val="none" w:sz="0" w:space="0" w:color="auto"/>
        <w:left w:val="none" w:sz="0" w:space="0" w:color="auto"/>
        <w:bottom w:val="none" w:sz="0" w:space="0" w:color="auto"/>
        <w:right w:val="none" w:sz="0" w:space="0" w:color="auto"/>
      </w:divBdr>
    </w:div>
    <w:div w:id="1702852336">
      <w:bodyDiv w:val="1"/>
      <w:marLeft w:val="0"/>
      <w:marRight w:val="0"/>
      <w:marTop w:val="0"/>
      <w:marBottom w:val="0"/>
      <w:divBdr>
        <w:top w:val="none" w:sz="0" w:space="0" w:color="auto"/>
        <w:left w:val="none" w:sz="0" w:space="0" w:color="auto"/>
        <w:bottom w:val="none" w:sz="0" w:space="0" w:color="auto"/>
        <w:right w:val="none" w:sz="0" w:space="0" w:color="auto"/>
      </w:divBdr>
    </w:div>
    <w:div w:id="1713727548">
      <w:bodyDiv w:val="1"/>
      <w:marLeft w:val="0"/>
      <w:marRight w:val="0"/>
      <w:marTop w:val="0"/>
      <w:marBottom w:val="0"/>
      <w:divBdr>
        <w:top w:val="none" w:sz="0" w:space="0" w:color="auto"/>
        <w:left w:val="none" w:sz="0" w:space="0" w:color="auto"/>
        <w:bottom w:val="none" w:sz="0" w:space="0" w:color="auto"/>
        <w:right w:val="none" w:sz="0" w:space="0" w:color="auto"/>
      </w:divBdr>
    </w:div>
    <w:div w:id="1717242667">
      <w:bodyDiv w:val="1"/>
      <w:marLeft w:val="0"/>
      <w:marRight w:val="0"/>
      <w:marTop w:val="0"/>
      <w:marBottom w:val="0"/>
      <w:divBdr>
        <w:top w:val="none" w:sz="0" w:space="0" w:color="auto"/>
        <w:left w:val="none" w:sz="0" w:space="0" w:color="auto"/>
        <w:bottom w:val="none" w:sz="0" w:space="0" w:color="auto"/>
        <w:right w:val="none" w:sz="0" w:space="0" w:color="auto"/>
      </w:divBdr>
    </w:div>
    <w:div w:id="1924954310">
      <w:bodyDiv w:val="1"/>
      <w:marLeft w:val="0"/>
      <w:marRight w:val="0"/>
      <w:marTop w:val="0"/>
      <w:marBottom w:val="0"/>
      <w:divBdr>
        <w:top w:val="none" w:sz="0" w:space="0" w:color="auto"/>
        <w:left w:val="none" w:sz="0" w:space="0" w:color="auto"/>
        <w:bottom w:val="none" w:sz="0" w:space="0" w:color="auto"/>
        <w:right w:val="none" w:sz="0" w:space="0" w:color="auto"/>
      </w:divBdr>
    </w:div>
    <w:div w:id="2022469851">
      <w:bodyDiv w:val="1"/>
      <w:marLeft w:val="0"/>
      <w:marRight w:val="0"/>
      <w:marTop w:val="0"/>
      <w:marBottom w:val="0"/>
      <w:divBdr>
        <w:top w:val="none" w:sz="0" w:space="0" w:color="auto"/>
        <w:left w:val="none" w:sz="0" w:space="0" w:color="auto"/>
        <w:bottom w:val="none" w:sz="0" w:space="0" w:color="auto"/>
        <w:right w:val="none" w:sz="0" w:space="0" w:color="auto"/>
      </w:divBdr>
    </w:div>
    <w:div w:id="2076974621">
      <w:bodyDiv w:val="1"/>
      <w:marLeft w:val="0"/>
      <w:marRight w:val="0"/>
      <w:marTop w:val="0"/>
      <w:marBottom w:val="0"/>
      <w:divBdr>
        <w:top w:val="none" w:sz="0" w:space="0" w:color="auto"/>
        <w:left w:val="none" w:sz="0" w:space="0" w:color="auto"/>
        <w:bottom w:val="none" w:sz="0" w:space="0" w:color="auto"/>
        <w:right w:val="none" w:sz="0" w:space="0" w:color="auto"/>
      </w:divBdr>
    </w:div>
    <w:div w:id="2119905342">
      <w:bodyDiv w:val="1"/>
      <w:marLeft w:val="0"/>
      <w:marRight w:val="0"/>
      <w:marTop w:val="0"/>
      <w:marBottom w:val="0"/>
      <w:divBdr>
        <w:top w:val="none" w:sz="0" w:space="0" w:color="auto"/>
        <w:left w:val="none" w:sz="0" w:space="0" w:color="auto"/>
        <w:bottom w:val="none" w:sz="0" w:space="0" w:color="auto"/>
        <w:right w:val="none" w:sz="0" w:space="0" w:color="auto"/>
      </w:divBdr>
    </w:div>
    <w:div w:id="2143302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ay@huerth.d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url.nrw/flurbereinigungsverfahren" TargetMode="External"/><Relationship Id="rId4" Type="http://schemas.openxmlformats.org/officeDocument/2006/relationships/settings" Target="settings.xml"/><Relationship Id="rId9" Type="http://schemas.openxmlformats.org/officeDocument/2006/relationships/hyperlink" Target="http://www.justiz.de" TargetMode="External"/><Relationship Id="rId14" Type="http://schemas.openxmlformats.org/officeDocument/2006/relationships/footer" Target="foot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FB974D-975B-490F-9FB9-617BCBB78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2453</Words>
  <Characters>15244</Characters>
  <Application>Microsoft Office Word</Application>
  <DocSecurity>0</DocSecurity>
  <Lines>127</Lines>
  <Paragraphs>35</Paragraphs>
  <ScaleCrop>false</ScaleCrop>
  <HeadingPairs>
    <vt:vector size="2" baseType="variant">
      <vt:variant>
        <vt:lpstr>Titel</vt:lpstr>
      </vt:variant>
      <vt:variant>
        <vt:i4>1</vt:i4>
      </vt:variant>
    </vt:vector>
  </HeadingPairs>
  <TitlesOfParts>
    <vt:vector size="1" baseType="lpstr">
      <vt:lpstr/>
    </vt:vector>
  </TitlesOfParts>
  <Company>LÖBF/LAfAO</Company>
  <LinksUpToDate>false</LinksUpToDate>
  <CharactersWithSpaces>17662</CharactersWithSpaces>
  <SharedDoc>false</SharedDoc>
  <HLinks>
    <vt:vector size="6" baseType="variant">
      <vt:variant>
        <vt:i4>7274557</vt:i4>
      </vt:variant>
      <vt:variant>
        <vt:i4>0</vt:i4>
      </vt:variant>
      <vt:variant>
        <vt:i4>0</vt:i4>
      </vt:variant>
      <vt:variant>
        <vt:i4>5</vt:i4>
      </vt:variant>
      <vt:variant>
        <vt:lpwstr>http://www.bezreg-koeln.nrw.de/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Hündgen, Sabine</dc:creator>
  <cp:lastModifiedBy>Bohrer, Sabine</cp:lastModifiedBy>
  <cp:revision>4</cp:revision>
  <cp:lastPrinted>2025-11-05T14:08:00Z</cp:lastPrinted>
  <dcterms:created xsi:type="dcterms:W3CDTF">2025-12-09T09:49:00Z</dcterms:created>
  <dcterms:modified xsi:type="dcterms:W3CDTF">2025-12-16T11:09:00Z</dcterms:modified>
</cp:coreProperties>
</file>